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B48B" w14:textId="34DCF891" w:rsidR="00A44A01" w:rsidRPr="00A44A01" w:rsidRDefault="00A44A01" w:rsidP="00A44A01">
      <w:pPr>
        <w:spacing w:after="0" w:line="240" w:lineRule="auto"/>
        <w:jc w:val="center"/>
        <w:rPr>
          <w:rFonts w:ascii="Verdana" w:eastAsia="Times New Roman" w:hAnsi="Verdana" w:cs="Times New Roman"/>
          <w:szCs w:val="24"/>
          <w:lang w:eastAsia="en-GB"/>
        </w:rPr>
      </w:pPr>
      <w:r w:rsidRPr="00A44A01">
        <w:rPr>
          <w:rFonts w:eastAsia="Times New Roman" w:cs="Arial"/>
          <w:b/>
          <w:bCs/>
          <w:color w:val="000000"/>
          <w:szCs w:val="24"/>
          <w:lang w:eastAsia="en-GB"/>
        </w:rPr>
        <w:t>BRA Bulletin - July 17</w:t>
      </w:r>
      <w:r w:rsidRPr="00A44A01">
        <w:rPr>
          <w:rFonts w:eastAsia="Times New Roman" w:cs="Arial"/>
          <w:b/>
          <w:bCs/>
          <w:color w:val="000000"/>
          <w:szCs w:val="24"/>
          <w:vertAlign w:val="superscript"/>
          <w:lang w:eastAsia="en-GB"/>
        </w:rPr>
        <w:t>th</w:t>
      </w:r>
      <w:r w:rsidRPr="00A44A01">
        <w:rPr>
          <w:rFonts w:eastAsia="Times New Roman" w:cs="Arial"/>
          <w:b/>
          <w:bCs/>
          <w:color w:val="000000"/>
          <w:szCs w:val="24"/>
          <w:lang w:eastAsia="en-GB"/>
        </w:rPr>
        <w:t xml:space="preserve"> 2019</w:t>
      </w:r>
    </w:p>
    <w:p w14:paraId="28F7FD95" w14:textId="00FC6DDB" w:rsidR="00A44A01" w:rsidRPr="00A44A01" w:rsidRDefault="00A44A01" w:rsidP="00A44A01">
      <w:pPr>
        <w:spacing w:after="0" w:line="240" w:lineRule="auto"/>
        <w:jc w:val="center"/>
        <w:rPr>
          <w:rFonts w:ascii="Verdana" w:eastAsia="Times New Roman" w:hAnsi="Verdana" w:cs="Times New Roman"/>
          <w:szCs w:val="24"/>
          <w:lang w:eastAsia="en-GB"/>
        </w:rPr>
      </w:pPr>
    </w:p>
    <w:p w14:paraId="4CC802BD" w14:textId="77777777" w:rsidR="00A44A01" w:rsidRPr="00A44A01" w:rsidRDefault="00A44A01" w:rsidP="00A44A01">
      <w:pPr>
        <w:spacing w:after="0" w:line="240" w:lineRule="auto"/>
        <w:jc w:val="center"/>
        <w:rPr>
          <w:rFonts w:ascii="Verdana" w:eastAsia="Times New Roman" w:hAnsi="Verdana" w:cs="Times New Roman"/>
          <w:szCs w:val="24"/>
          <w:lang w:eastAsia="en-GB"/>
        </w:rPr>
      </w:pPr>
      <w:r w:rsidRPr="00A44A01">
        <w:rPr>
          <w:rFonts w:eastAsia="Times New Roman" w:cs="Arial"/>
          <w:b/>
          <w:bCs/>
          <w:color w:val="000000"/>
          <w:szCs w:val="24"/>
          <w:lang w:eastAsia="en-GB"/>
        </w:rPr>
        <w:t>JOINT SPATIAL PLAN (JSP)</w:t>
      </w:r>
    </w:p>
    <w:p w14:paraId="301DDCAF" w14:textId="20C65C9B" w:rsidR="00A44A01" w:rsidRPr="00A44A01" w:rsidRDefault="00A44A01" w:rsidP="00A44A01">
      <w:pPr>
        <w:spacing w:after="0" w:line="240" w:lineRule="auto"/>
        <w:rPr>
          <w:rFonts w:ascii="Verdana" w:eastAsia="Times New Roman" w:hAnsi="Verdana" w:cs="Times New Roman"/>
          <w:szCs w:val="24"/>
          <w:lang w:eastAsia="en-GB"/>
        </w:rPr>
      </w:pPr>
    </w:p>
    <w:p w14:paraId="04A7FF1E"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The JSP process has taken a significant step forward, with the first section of hearings now completed at The Guildhall in Bath, having started on July 2</w:t>
      </w:r>
      <w:r w:rsidRPr="00A44A01">
        <w:rPr>
          <w:rFonts w:eastAsia="Times New Roman" w:cs="Arial"/>
          <w:color w:val="000000"/>
          <w:szCs w:val="24"/>
          <w:vertAlign w:val="superscript"/>
          <w:lang w:eastAsia="en-GB"/>
        </w:rPr>
        <w:t>nd</w:t>
      </w:r>
      <w:r w:rsidRPr="00A44A01">
        <w:rPr>
          <w:rFonts w:eastAsia="Times New Roman" w:cs="Arial"/>
          <w:color w:val="000000"/>
          <w:szCs w:val="24"/>
          <w:lang w:eastAsia="en-GB"/>
        </w:rPr>
        <w:t xml:space="preserve">. </w:t>
      </w:r>
    </w:p>
    <w:p w14:paraId="3BF2D7B3" w14:textId="74DB5D3A" w:rsidR="00A44A01" w:rsidRPr="00A44A01" w:rsidRDefault="00A44A01" w:rsidP="00A44A01">
      <w:pPr>
        <w:spacing w:after="0" w:line="240" w:lineRule="auto"/>
        <w:rPr>
          <w:rFonts w:ascii="Verdana" w:eastAsia="Times New Roman" w:hAnsi="Verdana" w:cs="Times New Roman"/>
          <w:szCs w:val="24"/>
          <w:lang w:eastAsia="en-GB"/>
        </w:rPr>
      </w:pPr>
    </w:p>
    <w:p w14:paraId="6E49B189" w14:textId="1F1819F4" w:rsidR="00A44A01" w:rsidRDefault="00A44A01" w:rsidP="00A44A01">
      <w:pPr>
        <w:spacing w:after="0" w:line="240" w:lineRule="auto"/>
        <w:rPr>
          <w:rFonts w:eastAsia="Times New Roman" w:cs="Arial"/>
          <w:color w:val="000000"/>
          <w:szCs w:val="24"/>
          <w:lang w:eastAsia="en-GB"/>
        </w:rPr>
      </w:pPr>
      <w:r w:rsidRPr="00A44A01">
        <w:rPr>
          <w:rFonts w:eastAsia="Times New Roman" w:cs="Arial"/>
          <w:color w:val="000000"/>
          <w:szCs w:val="24"/>
          <w:lang w:eastAsia="en-GB"/>
        </w:rPr>
        <w:t>Members may wish to refresh the main features of the JSP by looking at the BRA website under the JSP tab. The schematic below is a reminder of how the proposals would transform our village.</w:t>
      </w:r>
    </w:p>
    <w:p w14:paraId="7AA86301" w14:textId="77777777" w:rsidR="00F9385E" w:rsidRPr="00A44A01" w:rsidRDefault="00F9385E" w:rsidP="00A44A01">
      <w:pPr>
        <w:spacing w:after="0" w:line="240" w:lineRule="auto"/>
        <w:rPr>
          <w:rFonts w:ascii="Verdana" w:eastAsia="Times New Roman" w:hAnsi="Verdana" w:cs="Times New Roman"/>
          <w:szCs w:val="24"/>
          <w:lang w:eastAsia="en-GB"/>
        </w:rPr>
      </w:pPr>
    </w:p>
    <w:p w14:paraId="1C2CC7DD" w14:textId="1E947FBF" w:rsidR="00A44A01" w:rsidRPr="00A44A01" w:rsidRDefault="00A44A01" w:rsidP="00A44A01">
      <w:pPr>
        <w:spacing w:after="0" w:line="240" w:lineRule="auto"/>
        <w:rPr>
          <w:rFonts w:ascii="Verdana" w:eastAsia="Times New Roman" w:hAnsi="Verdana" w:cs="Times New Roman"/>
          <w:szCs w:val="24"/>
          <w:lang w:eastAsia="en-GB"/>
        </w:rPr>
      </w:pPr>
    </w:p>
    <w:p w14:paraId="7CFC1CC2" w14:textId="6D685B55" w:rsidR="00A44A01" w:rsidRPr="00A44A01" w:rsidRDefault="00A44A01" w:rsidP="00A44A01">
      <w:pPr>
        <w:spacing w:after="240" w:line="240" w:lineRule="auto"/>
        <w:rPr>
          <w:rFonts w:ascii="Verdana" w:eastAsia="Times New Roman" w:hAnsi="Verdana" w:cs="Times New Roman"/>
          <w:szCs w:val="24"/>
          <w:lang w:eastAsia="en-GB"/>
        </w:rPr>
      </w:pPr>
      <w:r w:rsidRPr="00A44A01">
        <w:rPr>
          <w:rFonts w:ascii="Verdana" w:eastAsia="Times New Roman" w:hAnsi="Verdana" w:cs="Times New Roman"/>
          <w:noProof/>
          <w:szCs w:val="24"/>
          <w:lang w:eastAsia="en-GB"/>
        </w:rPr>
        <mc:AlternateContent>
          <mc:Choice Requires="wps">
            <w:drawing>
              <wp:anchor distT="0" distB="0" distL="114300" distR="114300" simplePos="0" relativeHeight="251658240" behindDoc="0" locked="0" layoutInCell="1" allowOverlap="0" wp14:anchorId="65AD9388" wp14:editId="6366DED0">
                <wp:simplePos x="0" y="0"/>
                <wp:positionH relativeFrom="column">
                  <wp:align>left</wp:align>
                </wp:positionH>
                <wp:positionV relativeFrom="line">
                  <wp:posOffset>0</wp:posOffset>
                </wp:positionV>
                <wp:extent cx="304800" cy="304800"/>
                <wp:effectExtent l="0" t="0" r="0" b="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5002" id="Rectangle 3" o:spid="_x0000_s1026" style="position:absolute;margin-left:0;margin-top:0;width:24pt;height:2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YDswIAALc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6qWA7MCAAC3BQAADgAAAAAA&#10;AAAAAAAAAAAuAgAAZHJzL2Uyb0RvYy54bWxQSwECLQAUAAYACAAAACEATKDpLNgAAAADAQAADwAA&#10;AAAAAAAAAAAAAAANBQAAZHJzL2Rvd25yZXYueG1sUEsFBgAAAAAEAAQA8wAAABIGAAAAAA==&#10;" o:allowoverlap="f" filled="f" stroked="f">
                <o:lock v:ext="edit" aspectratio="t"/>
                <w10:wrap type="square" anchory="line"/>
              </v:rect>
            </w:pict>
          </mc:Fallback>
        </mc:AlternateContent>
      </w:r>
      <w:r w:rsidRPr="00A44A01">
        <w:rPr>
          <w:rFonts w:eastAsia="Times New Roman" w:cs="Arial"/>
          <w:color w:val="000000"/>
          <w:szCs w:val="24"/>
          <w:lang w:eastAsia="en-GB"/>
        </w:rPr>
        <w:t> </w:t>
      </w:r>
      <w:r w:rsidR="00F9385E" w:rsidRPr="00A44A01">
        <w:rPr>
          <w:noProof/>
        </w:rPr>
        <w:drawing>
          <wp:inline distT="0" distB="0" distL="0" distR="0" wp14:anchorId="5784C988" wp14:editId="1C3457C6">
            <wp:extent cx="4829175" cy="2800350"/>
            <wp:effectExtent l="0" t="0" r="9525" b="0"/>
            <wp:docPr id="1" name="Picture 1" descr="C:\Users\marga\AppData\Local\Microsoft\Windows\INetCache\Content.MSO\F5EB7F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AppData\Local\Microsoft\Windows\INetCache\Content.MSO\F5EB7F3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2800350"/>
                    </a:xfrm>
                    <a:prstGeom prst="rect">
                      <a:avLst/>
                    </a:prstGeom>
                    <a:noFill/>
                    <a:ln>
                      <a:noFill/>
                    </a:ln>
                  </pic:spPr>
                </pic:pic>
              </a:graphicData>
            </a:graphic>
          </wp:inline>
        </w:drawing>
      </w:r>
      <w:r w:rsidRPr="00A44A01">
        <w:rPr>
          <w:rFonts w:eastAsia="Times New Roman" w:cs="Arial"/>
          <w:noProof/>
          <w:color w:val="000000"/>
          <w:szCs w:val="24"/>
          <w:lang w:eastAsia="en-GB"/>
        </w:rPr>
        <mc:AlternateContent>
          <mc:Choice Requires="wps">
            <w:drawing>
              <wp:inline distT="0" distB="0" distL="0" distR="0" wp14:anchorId="4F01B3C7" wp14:editId="3E552E85">
                <wp:extent cx="304800" cy="304800"/>
                <wp:effectExtent l="0" t="0" r="0" b="0"/>
                <wp:docPr id="2" name="Rectangle 2"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28C07" id="Rectangle 2"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E&#10;zEp6xAIAAMw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5D801921" w14:textId="768D7BF1"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 xml:space="preserve">Three members of the BRA committee and the chairman of Backwell Parish Council attended the most relevant days for Backwell as observers. </w:t>
      </w:r>
    </w:p>
    <w:p w14:paraId="1650E33A" w14:textId="2CD8B8C0" w:rsidR="00A44A01" w:rsidRPr="00A44A01" w:rsidRDefault="00A44A01" w:rsidP="00A44A01">
      <w:pPr>
        <w:spacing w:after="0" w:line="240" w:lineRule="auto"/>
        <w:rPr>
          <w:rFonts w:ascii="Verdana" w:eastAsia="Times New Roman" w:hAnsi="Verdana" w:cs="Times New Roman"/>
          <w:szCs w:val="24"/>
          <w:lang w:eastAsia="en-GB"/>
        </w:rPr>
      </w:pPr>
    </w:p>
    <w:p w14:paraId="3829F28D"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The two Inspectors have reviewed hundreds of documents, and used the Hearings to listen to additional points submitted by participants, and to interrogate the Councils. At the beginning of the Hearings they said they have three options:</w:t>
      </w:r>
    </w:p>
    <w:p w14:paraId="3C4AD3D4" w14:textId="11345C51" w:rsidR="00A44A01" w:rsidRPr="00A44A01" w:rsidRDefault="00A44A01" w:rsidP="00A44A01">
      <w:pPr>
        <w:spacing w:after="0" w:line="240" w:lineRule="auto"/>
        <w:rPr>
          <w:rFonts w:ascii="Verdana" w:eastAsia="Times New Roman" w:hAnsi="Verdana" w:cs="Times New Roman"/>
          <w:szCs w:val="24"/>
          <w:lang w:eastAsia="en-GB"/>
        </w:rPr>
      </w:pPr>
    </w:p>
    <w:p w14:paraId="1DAD463B" w14:textId="1B6A1EBF" w:rsidR="00A44A01" w:rsidRPr="00F9385E" w:rsidRDefault="00A44A01" w:rsidP="00F9385E">
      <w:pPr>
        <w:pStyle w:val="ListParagraph"/>
        <w:numPr>
          <w:ilvl w:val="0"/>
          <w:numId w:val="2"/>
        </w:numPr>
        <w:spacing w:after="0" w:line="240" w:lineRule="auto"/>
        <w:rPr>
          <w:rFonts w:ascii="Verdana" w:eastAsia="Times New Roman" w:hAnsi="Verdana" w:cs="Times New Roman"/>
          <w:szCs w:val="24"/>
          <w:lang w:eastAsia="en-GB"/>
        </w:rPr>
      </w:pPr>
      <w:r w:rsidRPr="00F9385E">
        <w:rPr>
          <w:rFonts w:eastAsia="Times New Roman" w:cs="Arial"/>
          <w:color w:val="000000"/>
          <w:szCs w:val="24"/>
          <w:lang w:eastAsia="en-GB"/>
        </w:rPr>
        <w:t>to approve without modifications (highly unlikely)</w:t>
      </w:r>
    </w:p>
    <w:p w14:paraId="1B6C1396" w14:textId="0DAD85C3" w:rsidR="00A44A01" w:rsidRPr="00F9385E" w:rsidRDefault="00A44A01" w:rsidP="00F9385E">
      <w:pPr>
        <w:pStyle w:val="ListParagraph"/>
        <w:numPr>
          <w:ilvl w:val="0"/>
          <w:numId w:val="2"/>
        </w:numPr>
        <w:spacing w:after="0" w:line="240" w:lineRule="auto"/>
        <w:rPr>
          <w:rFonts w:ascii="Verdana" w:eastAsia="Times New Roman" w:hAnsi="Verdana" w:cs="Times New Roman"/>
          <w:szCs w:val="24"/>
          <w:lang w:eastAsia="en-GB"/>
        </w:rPr>
      </w:pPr>
      <w:r w:rsidRPr="00F9385E">
        <w:rPr>
          <w:rFonts w:eastAsia="Times New Roman" w:cs="Arial"/>
          <w:color w:val="000000"/>
          <w:szCs w:val="24"/>
          <w:lang w:eastAsia="en-GB"/>
        </w:rPr>
        <w:t>to approve with (potentially substantial) modifications</w:t>
      </w:r>
    </w:p>
    <w:p w14:paraId="1C382647" w14:textId="6324205F" w:rsidR="00A44A01" w:rsidRPr="00F9385E" w:rsidRDefault="00A44A01" w:rsidP="00F9385E">
      <w:pPr>
        <w:pStyle w:val="ListParagraph"/>
        <w:numPr>
          <w:ilvl w:val="0"/>
          <w:numId w:val="2"/>
        </w:numPr>
        <w:spacing w:after="0" w:line="240" w:lineRule="auto"/>
        <w:rPr>
          <w:rFonts w:ascii="Verdana" w:eastAsia="Times New Roman" w:hAnsi="Verdana" w:cs="Times New Roman"/>
          <w:szCs w:val="24"/>
          <w:lang w:eastAsia="en-GB"/>
        </w:rPr>
      </w:pPr>
      <w:r w:rsidRPr="00F9385E">
        <w:rPr>
          <w:rFonts w:eastAsia="Times New Roman" w:cs="Arial"/>
          <w:color w:val="000000"/>
          <w:szCs w:val="24"/>
          <w:lang w:eastAsia="en-GB"/>
        </w:rPr>
        <w:t>to reject the Plan entirely</w:t>
      </w:r>
    </w:p>
    <w:p w14:paraId="312141E4" w14:textId="0E13B3C8" w:rsidR="00A44A01" w:rsidRPr="00A44A01" w:rsidRDefault="00A44A01" w:rsidP="00A44A01">
      <w:pPr>
        <w:spacing w:after="0" w:line="240" w:lineRule="auto"/>
        <w:rPr>
          <w:rFonts w:ascii="Verdana" w:eastAsia="Times New Roman" w:hAnsi="Verdana" w:cs="Times New Roman"/>
          <w:szCs w:val="24"/>
          <w:lang w:eastAsia="en-GB"/>
        </w:rPr>
      </w:pPr>
    </w:p>
    <w:p w14:paraId="63E9A855"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This first section (over two weeks) has mainly covered general principles, including the soundness and sustainability of the Plan, legal compliance, the overall number of new houses required, the spatial strategy and reliance upon Strategic Development Locations (SDL’s), and potential changes to the Green Belt. (Backwell has been chosen as one of the SDL’s)</w:t>
      </w:r>
    </w:p>
    <w:p w14:paraId="15EBC349" w14:textId="4C8A1B03" w:rsidR="00A44A01" w:rsidRPr="00A44A01" w:rsidRDefault="00A44A01" w:rsidP="00A44A01">
      <w:pPr>
        <w:spacing w:after="0" w:line="240" w:lineRule="auto"/>
        <w:rPr>
          <w:rFonts w:ascii="Verdana" w:eastAsia="Times New Roman" w:hAnsi="Verdana" w:cs="Times New Roman"/>
          <w:szCs w:val="24"/>
          <w:lang w:eastAsia="en-GB"/>
        </w:rPr>
      </w:pPr>
    </w:p>
    <w:p w14:paraId="10AF8B68"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 xml:space="preserve">The second section, which is due to take place in late September/early October will largely deal with assessing specific locations for development. </w:t>
      </w:r>
      <w:r w:rsidRPr="00A44A01">
        <w:rPr>
          <w:rFonts w:eastAsia="Times New Roman" w:cs="Arial"/>
          <w:b/>
          <w:bCs/>
          <w:color w:val="FF0000"/>
          <w:szCs w:val="24"/>
          <w:lang w:eastAsia="en-GB"/>
        </w:rPr>
        <w:t>The Backwell Hearing is provisionally down for 24 September (but this might change).</w:t>
      </w:r>
    </w:p>
    <w:p w14:paraId="12E7F826"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lastRenderedPageBreak/>
        <w:t xml:space="preserve">Those invited to speak at the Hearings include local councils, developers and pressure groups. Backwell (the Parish Council, BRA and Backwell Resistance have joined forces) has been represented by Lucy White (Planner) and Steve Holloway (ecologist). Lucy had a significant role in presenting our case and emphasised what we consider to be the significant flaws in the Plan, especially with regard to the potential Strategic Development Location (SDL) in Backwell.  She made our case very powerfully. Our transport specialist will be called to speak at the September Hearing. </w:t>
      </w:r>
    </w:p>
    <w:p w14:paraId="682776FC"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 </w:t>
      </w:r>
    </w:p>
    <w:p w14:paraId="4D0C8FB1" w14:textId="77777777"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Specific issues that were discussed, and which we think have put serious questions into the minds of the Inspectors, include:</w:t>
      </w:r>
    </w:p>
    <w:p w14:paraId="75F15396" w14:textId="6AE23EE4" w:rsidR="00A44A01" w:rsidRPr="00A44A01" w:rsidRDefault="00A44A01" w:rsidP="00A44A01">
      <w:pPr>
        <w:spacing w:after="0" w:line="240" w:lineRule="auto"/>
        <w:rPr>
          <w:rFonts w:ascii="Verdana" w:eastAsia="Times New Roman" w:hAnsi="Verdana" w:cs="Times New Roman"/>
          <w:szCs w:val="24"/>
          <w:lang w:eastAsia="en-GB"/>
        </w:rPr>
      </w:pPr>
    </w:p>
    <w:p w14:paraId="153A448F" w14:textId="7764D86B" w:rsidR="00F9385E" w:rsidRPr="00F9385E" w:rsidRDefault="00A44A01" w:rsidP="006A7381">
      <w:pPr>
        <w:pStyle w:val="ListParagraph"/>
        <w:numPr>
          <w:ilvl w:val="0"/>
          <w:numId w:val="1"/>
        </w:numPr>
        <w:spacing w:after="0" w:line="240" w:lineRule="auto"/>
        <w:ind w:left="720"/>
        <w:rPr>
          <w:rFonts w:ascii="Verdana" w:eastAsia="Times New Roman" w:hAnsi="Verdana" w:cs="Times New Roman"/>
          <w:szCs w:val="24"/>
          <w:lang w:eastAsia="en-GB"/>
        </w:rPr>
      </w:pPr>
      <w:r w:rsidRPr="00F9385E">
        <w:rPr>
          <w:rFonts w:eastAsia="Times New Roman" w:cs="Arial"/>
          <w:b/>
          <w:bCs/>
          <w:color w:val="000000"/>
          <w:szCs w:val="24"/>
          <w:lang w:eastAsia="en-GB"/>
        </w:rPr>
        <w:t>The Plan has not considered all reasonable alternative options for growth.</w:t>
      </w:r>
      <w:r w:rsidR="00F9385E" w:rsidRPr="00F9385E">
        <w:rPr>
          <w:rFonts w:eastAsia="Times New Roman" w:cs="Arial"/>
          <w:b/>
          <w:bCs/>
          <w:color w:val="000000"/>
          <w:szCs w:val="24"/>
          <w:lang w:eastAsia="en-GB"/>
        </w:rPr>
        <w:t xml:space="preserve"> </w:t>
      </w:r>
    </w:p>
    <w:p w14:paraId="72CF8318" w14:textId="77777777" w:rsidR="00F9385E" w:rsidRPr="00F9385E" w:rsidRDefault="00F9385E" w:rsidP="00F9385E">
      <w:pPr>
        <w:pStyle w:val="ListParagraph"/>
        <w:spacing w:after="0" w:line="240" w:lineRule="auto"/>
        <w:rPr>
          <w:rFonts w:ascii="Verdana" w:eastAsia="Times New Roman" w:hAnsi="Verdana" w:cs="Times New Roman"/>
          <w:szCs w:val="24"/>
          <w:lang w:eastAsia="en-GB"/>
        </w:rPr>
      </w:pPr>
    </w:p>
    <w:p w14:paraId="774DDC84" w14:textId="79CE7184" w:rsidR="00A44A01" w:rsidRPr="00F9385E" w:rsidRDefault="00A44A01" w:rsidP="00F9385E">
      <w:pPr>
        <w:pStyle w:val="ListParagraph"/>
        <w:numPr>
          <w:ilvl w:val="0"/>
          <w:numId w:val="1"/>
        </w:numPr>
        <w:spacing w:after="0" w:line="240" w:lineRule="auto"/>
        <w:rPr>
          <w:rFonts w:ascii="Verdana" w:eastAsia="Times New Roman" w:hAnsi="Verdana" w:cs="Times New Roman"/>
          <w:szCs w:val="24"/>
          <w:lang w:eastAsia="en-GB"/>
        </w:rPr>
      </w:pPr>
      <w:r w:rsidRPr="00F9385E">
        <w:rPr>
          <w:rFonts w:eastAsia="Times New Roman" w:cs="Arial"/>
          <w:b/>
          <w:bCs/>
          <w:color w:val="000000"/>
          <w:szCs w:val="24"/>
          <w:lang w:eastAsia="en-GB"/>
        </w:rPr>
        <w:t xml:space="preserve">The SDL’s were selected first and the Spatial Strategy then built around them (the opposite of what should have </w:t>
      </w:r>
      <w:r w:rsidR="00F9385E" w:rsidRPr="00F9385E">
        <w:rPr>
          <w:rFonts w:eastAsia="Times New Roman" w:cs="Arial"/>
          <w:b/>
          <w:bCs/>
          <w:color w:val="000000"/>
          <w:szCs w:val="24"/>
          <w:lang w:eastAsia="en-GB"/>
        </w:rPr>
        <w:t>happened!</w:t>
      </w:r>
      <w:r w:rsidRPr="00F9385E">
        <w:rPr>
          <w:rFonts w:eastAsia="Times New Roman" w:cs="Arial"/>
          <w:b/>
          <w:bCs/>
          <w:color w:val="000000"/>
          <w:szCs w:val="24"/>
          <w:lang w:eastAsia="en-GB"/>
        </w:rPr>
        <w:t>).</w:t>
      </w:r>
    </w:p>
    <w:p w14:paraId="0111B775" w14:textId="4118AE44" w:rsidR="00A44A01" w:rsidRPr="00A44A01" w:rsidRDefault="00A44A01" w:rsidP="00A44A01">
      <w:pPr>
        <w:spacing w:after="0" w:line="240" w:lineRule="auto"/>
        <w:ind w:left="720"/>
        <w:rPr>
          <w:rFonts w:ascii="Verdana" w:eastAsia="Times New Roman" w:hAnsi="Verdana" w:cs="Times New Roman"/>
          <w:szCs w:val="24"/>
          <w:lang w:eastAsia="en-GB"/>
        </w:rPr>
      </w:pPr>
    </w:p>
    <w:p w14:paraId="1FB7AE97" w14:textId="4B541E76" w:rsidR="00A44A01" w:rsidRPr="00F9385E" w:rsidRDefault="00A44A01" w:rsidP="00F9385E">
      <w:pPr>
        <w:pStyle w:val="ListParagraph"/>
        <w:numPr>
          <w:ilvl w:val="0"/>
          <w:numId w:val="1"/>
        </w:numPr>
        <w:spacing w:after="0" w:line="240" w:lineRule="auto"/>
        <w:rPr>
          <w:rFonts w:ascii="Verdana" w:eastAsia="Times New Roman" w:hAnsi="Verdana" w:cs="Times New Roman"/>
          <w:szCs w:val="24"/>
          <w:lang w:eastAsia="en-GB"/>
        </w:rPr>
      </w:pPr>
      <w:r w:rsidRPr="00F9385E">
        <w:rPr>
          <w:rFonts w:eastAsia="Times New Roman" w:cs="Arial"/>
          <w:b/>
          <w:bCs/>
          <w:color w:val="000000"/>
          <w:szCs w:val="24"/>
          <w:lang w:eastAsia="en-GB"/>
        </w:rPr>
        <w:t>It has not been made clear why the chosen SDL’s (12 sites) were selected out of the original long list of 40 sites. There appear to be inconsistencies in the assessment of sites.</w:t>
      </w:r>
    </w:p>
    <w:p w14:paraId="64B19B57" w14:textId="1DC24689" w:rsidR="00A44A01" w:rsidRPr="00A44A01" w:rsidRDefault="00A44A01" w:rsidP="00A44A01">
      <w:pPr>
        <w:spacing w:after="0" w:line="240" w:lineRule="auto"/>
        <w:ind w:left="720"/>
        <w:rPr>
          <w:rFonts w:ascii="Verdana" w:eastAsia="Times New Roman" w:hAnsi="Verdana" w:cs="Times New Roman"/>
          <w:szCs w:val="24"/>
          <w:lang w:eastAsia="en-GB"/>
        </w:rPr>
      </w:pPr>
    </w:p>
    <w:p w14:paraId="0CA13EB3" w14:textId="0DD7AC6B" w:rsidR="00A44A01" w:rsidRPr="00F9385E" w:rsidRDefault="00A44A01" w:rsidP="00F9385E">
      <w:pPr>
        <w:pStyle w:val="ListParagraph"/>
        <w:numPr>
          <w:ilvl w:val="0"/>
          <w:numId w:val="1"/>
        </w:numPr>
        <w:spacing w:after="0" w:line="240" w:lineRule="auto"/>
        <w:rPr>
          <w:rFonts w:ascii="Verdana" w:eastAsia="Times New Roman" w:hAnsi="Verdana" w:cs="Times New Roman"/>
          <w:szCs w:val="24"/>
          <w:lang w:eastAsia="en-GB"/>
        </w:rPr>
      </w:pPr>
      <w:r w:rsidRPr="00F9385E">
        <w:rPr>
          <w:rFonts w:eastAsia="Times New Roman" w:cs="Arial"/>
          <w:b/>
          <w:bCs/>
          <w:color w:val="000000"/>
          <w:szCs w:val="24"/>
          <w:lang w:eastAsia="en-GB"/>
        </w:rPr>
        <w:t xml:space="preserve">Employment growth and linking homes with employment was queried. </w:t>
      </w:r>
    </w:p>
    <w:p w14:paraId="20EF0BFB" w14:textId="4DDC76B1" w:rsidR="00A44A01" w:rsidRPr="00A44A01" w:rsidRDefault="00A44A01" w:rsidP="00A44A01">
      <w:pPr>
        <w:spacing w:after="0" w:line="240" w:lineRule="auto"/>
        <w:ind w:left="720"/>
        <w:rPr>
          <w:rFonts w:ascii="Verdana" w:eastAsia="Times New Roman" w:hAnsi="Verdana" w:cs="Times New Roman"/>
          <w:szCs w:val="24"/>
          <w:lang w:eastAsia="en-GB"/>
        </w:rPr>
      </w:pPr>
    </w:p>
    <w:p w14:paraId="0DAB6372" w14:textId="0955B1F3" w:rsidR="00A44A01" w:rsidRPr="00F9385E" w:rsidRDefault="00A44A01" w:rsidP="00F9385E">
      <w:pPr>
        <w:pStyle w:val="ListParagraph"/>
        <w:numPr>
          <w:ilvl w:val="0"/>
          <w:numId w:val="1"/>
        </w:numPr>
        <w:spacing w:after="0" w:line="240" w:lineRule="auto"/>
        <w:rPr>
          <w:rFonts w:ascii="Verdana" w:eastAsia="Times New Roman" w:hAnsi="Verdana" w:cs="Times New Roman"/>
          <w:szCs w:val="24"/>
          <w:lang w:eastAsia="en-GB"/>
        </w:rPr>
      </w:pPr>
      <w:r w:rsidRPr="00F9385E">
        <w:rPr>
          <w:rFonts w:eastAsia="Times New Roman" w:cs="Arial"/>
          <w:b/>
          <w:bCs/>
          <w:color w:val="000000"/>
          <w:szCs w:val="24"/>
          <w:lang w:eastAsia="en-GB"/>
        </w:rPr>
        <w:t>North Somerset Council (NSC) made a policy decision (unlike the other three local authorities) not to touch Green Belt. This seems to be a political rather than a Planning decision. In addition, the strategic importance of Bristol Airport has not been recognized in the JSP.</w:t>
      </w:r>
    </w:p>
    <w:p w14:paraId="0312B5EE" w14:textId="3FE84CF0" w:rsidR="00A44A01" w:rsidRPr="00A44A01" w:rsidRDefault="00A44A01" w:rsidP="00A44A01">
      <w:pPr>
        <w:spacing w:after="0" w:line="240" w:lineRule="auto"/>
        <w:ind w:left="720"/>
        <w:rPr>
          <w:rFonts w:ascii="Verdana" w:eastAsia="Times New Roman" w:hAnsi="Verdana" w:cs="Times New Roman"/>
          <w:szCs w:val="24"/>
          <w:lang w:eastAsia="en-GB"/>
        </w:rPr>
      </w:pPr>
    </w:p>
    <w:p w14:paraId="7FDA10B2" w14:textId="3D59AF85" w:rsidR="00A44A01" w:rsidRPr="00F9385E" w:rsidRDefault="00F9385E" w:rsidP="00F9385E">
      <w:pPr>
        <w:pStyle w:val="ListParagraph"/>
        <w:numPr>
          <w:ilvl w:val="0"/>
          <w:numId w:val="1"/>
        </w:numPr>
        <w:spacing w:after="0" w:line="240" w:lineRule="auto"/>
        <w:rPr>
          <w:rFonts w:ascii="Verdana" w:eastAsia="Times New Roman" w:hAnsi="Verdana" w:cs="Times New Roman"/>
          <w:szCs w:val="24"/>
          <w:lang w:eastAsia="en-GB"/>
        </w:rPr>
      </w:pPr>
      <w:r>
        <w:rPr>
          <w:rFonts w:eastAsia="Times New Roman" w:cs="Arial"/>
          <w:b/>
          <w:bCs/>
          <w:color w:val="000000"/>
          <w:szCs w:val="24"/>
          <w:lang w:eastAsia="en-GB"/>
        </w:rPr>
        <w:t>T</w:t>
      </w:r>
      <w:r w:rsidR="00A44A01" w:rsidRPr="00F9385E">
        <w:rPr>
          <w:rFonts w:eastAsia="Times New Roman" w:cs="Arial"/>
          <w:b/>
          <w:bCs/>
          <w:color w:val="000000"/>
          <w:szCs w:val="24"/>
          <w:lang w:eastAsia="en-GB"/>
        </w:rPr>
        <w:t xml:space="preserve">he JSP Habitat Regulation Assessment was not robust, risking harm </w:t>
      </w:r>
      <w:r>
        <w:rPr>
          <w:rFonts w:eastAsia="Times New Roman" w:cs="Arial"/>
          <w:b/>
          <w:bCs/>
          <w:color w:val="000000"/>
          <w:szCs w:val="24"/>
          <w:lang w:eastAsia="en-GB"/>
        </w:rPr>
        <w:t>t</w:t>
      </w:r>
      <w:r w:rsidR="00A44A01" w:rsidRPr="00F9385E">
        <w:rPr>
          <w:rFonts w:eastAsia="Times New Roman" w:cs="Arial"/>
          <w:b/>
          <w:bCs/>
          <w:color w:val="000000"/>
          <w:szCs w:val="24"/>
          <w:lang w:eastAsia="en-GB"/>
        </w:rPr>
        <w:t>o the protected habitat for bats.</w:t>
      </w:r>
    </w:p>
    <w:p w14:paraId="6BBF876E" w14:textId="2D58BA1A" w:rsidR="00A44A01" w:rsidRPr="00A44A01" w:rsidRDefault="00A44A01" w:rsidP="00A44A01">
      <w:pPr>
        <w:spacing w:after="0" w:line="240" w:lineRule="auto"/>
        <w:ind w:left="720"/>
        <w:rPr>
          <w:rFonts w:ascii="Verdana" w:eastAsia="Times New Roman" w:hAnsi="Verdana" w:cs="Times New Roman"/>
          <w:szCs w:val="24"/>
          <w:lang w:eastAsia="en-GB"/>
        </w:rPr>
      </w:pPr>
    </w:p>
    <w:p w14:paraId="2DBB872A" w14:textId="7FB0DD90" w:rsidR="00A44A01" w:rsidRPr="00F9385E" w:rsidRDefault="00A44A01" w:rsidP="00F9385E">
      <w:pPr>
        <w:pStyle w:val="ListParagraph"/>
        <w:numPr>
          <w:ilvl w:val="0"/>
          <w:numId w:val="1"/>
        </w:numPr>
        <w:spacing w:after="0" w:line="240" w:lineRule="auto"/>
        <w:rPr>
          <w:rFonts w:ascii="Verdana" w:eastAsia="Times New Roman" w:hAnsi="Verdana" w:cs="Times New Roman"/>
          <w:szCs w:val="24"/>
          <w:lang w:eastAsia="en-GB"/>
        </w:rPr>
      </w:pPr>
      <w:r w:rsidRPr="00F9385E">
        <w:rPr>
          <w:rFonts w:eastAsia="Times New Roman" w:cs="Arial"/>
          <w:b/>
          <w:bCs/>
          <w:color w:val="000000"/>
          <w:szCs w:val="24"/>
          <w:lang w:eastAsia="en-GB"/>
        </w:rPr>
        <w:t xml:space="preserve">The public transport strategy was flawed, with unsubstantiated reliance on the proposed Backwell transport hub. </w:t>
      </w:r>
    </w:p>
    <w:p w14:paraId="0E3D2802" w14:textId="587576BB" w:rsidR="00A44A01" w:rsidRPr="00A44A01" w:rsidRDefault="00A44A01" w:rsidP="00A44A01">
      <w:pPr>
        <w:spacing w:after="0" w:line="240" w:lineRule="auto"/>
        <w:rPr>
          <w:rFonts w:ascii="Verdana" w:eastAsia="Times New Roman" w:hAnsi="Verdana" w:cs="Times New Roman"/>
          <w:szCs w:val="24"/>
          <w:lang w:eastAsia="en-GB"/>
        </w:rPr>
      </w:pPr>
    </w:p>
    <w:p w14:paraId="5B348EB8" w14:textId="44ADD1B2" w:rsidR="00A44A01" w:rsidRDefault="00A44A01" w:rsidP="00A44A01">
      <w:pPr>
        <w:spacing w:after="0" w:line="240" w:lineRule="auto"/>
        <w:rPr>
          <w:rFonts w:eastAsia="Times New Roman" w:cs="Arial"/>
          <w:b/>
          <w:bCs/>
          <w:color w:val="FF0000"/>
          <w:szCs w:val="24"/>
          <w:lang w:eastAsia="en-GB"/>
        </w:rPr>
      </w:pPr>
      <w:r w:rsidRPr="00A44A01">
        <w:rPr>
          <w:rFonts w:eastAsia="Times New Roman" w:cs="Arial"/>
          <w:color w:val="000000"/>
          <w:szCs w:val="24"/>
          <w:lang w:eastAsia="en-GB"/>
        </w:rPr>
        <w:t>In summary, the Inspectors challenged the Councils on many aspects of the Plan, and will now write to the Councils setting out their initial conclusions and whether the Hearings in September/October can proceed as planned, or if an alternative course of action is required.</w:t>
      </w:r>
      <w:r w:rsidRPr="00A44A01">
        <w:rPr>
          <w:rFonts w:eastAsia="Times New Roman" w:cs="Arial"/>
          <w:b/>
          <w:bCs/>
          <w:color w:val="FF0000"/>
          <w:szCs w:val="24"/>
          <w:lang w:eastAsia="en-GB"/>
        </w:rPr>
        <w:t xml:space="preserve"> The many objections from residents to the JSP were supported by the excellent planning arguments at the Hearings. The general feeling of the Backwell attendees is that we presented our case in the best way we could.</w:t>
      </w:r>
    </w:p>
    <w:p w14:paraId="5B5280EA" w14:textId="77777777" w:rsidR="00F9385E" w:rsidRPr="00A44A01" w:rsidRDefault="00F9385E" w:rsidP="00A44A01">
      <w:pPr>
        <w:spacing w:after="0" w:line="240" w:lineRule="auto"/>
        <w:rPr>
          <w:rFonts w:ascii="Verdana" w:eastAsia="Times New Roman" w:hAnsi="Verdana" w:cs="Times New Roman"/>
          <w:szCs w:val="24"/>
          <w:lang w:eastAsia="en-GB"/>
        </w:rPr>
      </w:pPr>
    </w:p>
    <w:p w14:paraId="575BDE30" w14:textId="3FC1A48E" w:rsidR="00A44A01" w:rsidRDefault="00A44A01" w:rsidP="00F9385E">
      <w:pPr>
        <w:spacing w:after="0" w:line="240" w:lineRule="auto"/>
        <w:rPr>
          <w:rFonts w:eastAsia="Times New Roman" w:cs="Arial"/>
          <w:b/>
          <w:bCs/>
          <w:color w:val="FF0000"/>
          <w:szCs w:val="24"/>
          <w:lang w:eastAsia="en-GB"/>
        </w:rPr>
      </w:pPr>
      <w:r w:rsidRPr="00A44A01">
        <w:rPr>
          <w:rFonts w:eastAsia="Times New Roman" w:cs="Arial"/>
          <w:b/>
          <w:bCs/>
          <w:color w:val="FF0000"/>
          <w:szCs w:val="24"/>
          <w:lang w:eastAsia="en-GB"/>
        </w:rPr>
        <w:t>The funds input by Backwell Parish Council and BRA so far have been well</w:t>
      </w:r>
      <w:r w:rsidR="00756DFC">
        <w:rPr>
          <w:rFonts w:eastAsia="Times New Roman" w:cs="Arial"/>
          <w:b/>
          <w:bCs/>
          <w:color w:val="FF0000"/>
          <w:szCs w:val="24"/>
          <w:lang w:eastAsia="en-GB"/>
        </w:rPr>
        <w:t xml:space="preserve"> spent</w:t>
      </w:r>
      <w:bookmarkStart w:id="0" w:name="_GoBack"/>
      <w:bookmarkEnd w:id="0"/>
      <w:r w:rsidR="00F9385E">
        <w:rPr>
          <w:rFonts w:eastAsia="Times New Roman" w:cs="Arial"/>
          <w:b/>
          <w:bCs/>
          <w:color w:val="FF0000"/>
          <w:szCs w:val="24"/>
          <w:lang w:eastAsia="en-GB"/>
        </w:rPr>
        <w:t>.</w:t>
      </w:r>
      <w:r w:rsidRPr="00A44A01">
        <w:rPr>
          <w:rFonts w:eastAsia="Times New Roman" w:cs="Arial"/>
          <w:b/>
          <w:bCs/>
          <w:color w:val="FF0000"/>
          <w:szCs w:val="24"/>
          <w:lang w:eastAsia="en-GB"/>
        </w:rPr>
        <w:t xml:space="preserve"> </w:t>
      </w:r>
    </w:p>
    <w:p w14:paraId="2C1AFF78" w14:textId="77777777" w:rsidR="00F9385E" w:rsidRPr="00A44A01" w:rsidRDefault="00F9385E" w:rsidP="00F9385E">
      <w:pPr>
        <w:spacing w:after="0" w:line="240" w:lineRule="auto"/>
        <w:rPr>
          <w:rFonts w:ascii="Verdana" w:eastAsia="Times New Roman" w:hAnsi="Verdana" w:cs="Times New Roman"/>
          <w:szCs w:val="24"/>
          <w:lang w:eastAsia="en-GB"/>
        </w:rPr>
      </w:pPr>
    </w:p>
    <w:p w14:paraId="36528497" w14:textId="77777777" w:rsidR="00F9385E" w:rsidRDefault="00F9385E" w:rsidP="00A44A01">
      <w:pPr>
        <w:spacing w:after="0" w:line="240" w:lineRule="auto"/>
        <w:rPr>
          <w:rFonts w:eastAsia="Times New Roman" w:cs="Arial"/>
          <w:b/>
          <w:bCs/>
          <w:color w:val="000000"/>
          <w:szCs w:val="24"/>
          <w:lang w:eastAsia="en-GB"/>
        </w:rPr>
      </w:pPr>
    </w:p>
    <w:p w14:paraId="46341910" w14:textId="7FE5CCFC" w:rsidR="00F9385E" w:rsidRDefault="00F9385E" w:rsidP="00A44A01">
      <w:pPr>
        <w:spacing w:after="0" w:line="240" w:lineRule="auto"/>
        <w:rPr>
          <w:rFonts w:eastAsia="Times New Roman" w:cs="Arial"/>
          <w:b/>
          <w:bCs/>
          <w:color w:val="000000"/>
          <w:szCs w:val="24"/>
          <w:lang w:eastAsia="en-GB"/>
        </w:rPr>
      </w:pPr>
    </w:p>
    <w:p w14:paraId="2DF5DF73" w14:textId="77777777" w:rsidR="00F9385E" w:rsidRDefault="00F9385E" w:rsidP="00A44A01">
      <w:pPr>
        <w:spacing w:after="0" w:line="240" w:lineRule="auto"/>
        <w:rPr>
          <w:rFonts w:eastAsia="Times New Roman" w:cs="Arial"/>
          <w:b/>
          <w:bCs/>
          <w:color w:val="000000"/>
          <w:szCs w:val="24"/>
          <w:lang w:eastAsia="en-GB"/>
        </w:rPr>
      </w:pPr>
    </w:p>
    <w:p w14:paraId="72407B7D" w14:textId="77777777" w:rsidR="00F9385E" w:rsidRDefault="00F9385E" w:rsidP="00A44A01">
      <w:pPr>
        <w:spacing w:after="0" w:line="240" w:lineRule="auto"/>
        <w:rPr>
          <w:rFonts w:eastAsia="Times New Roman" w:cs="Arial"/>
          <w:b/>
          <w:bCs/>
          <w:color w:val="000000"/>
          <w:szCs w:val="24"/>
          <w:lang w:eastAsia="en-GB"/>
        </w:rPr>
      </w:pPr>
    </w:p>
    <w:p w14:paraId="7A67C641" w14:textId="57B267AF"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b/>
          <w:bCs/>
          <w:color w:val="000000"/>
          <w:szCs w:val="24"/>
          <w:lang w:eastAsia="en-GB"/>
        </w:rPr>
        <w:t xml:space="preserve">Thank you </w:t>
      </w:r>
    </w:p>
    <w:p w14:paraId="7A2D9E40" w14:textId="2FC7BF6B" w:rsidR="00A44A01" w:rsidRPr="00A44A01" w:rsidRDefault="00A44A01" w:rsidP="00A44A01">
      <w:pPr>
        <w:spacing w:after="0" w:line="240" w:lineRule="auto"/>
        <w:rPr>
          <w:rFonts w:ascii="Verdana" w:eastAsia="Times New Roman" w:hAnsi="Verdana" w:cs="Times New Roman"/>
          <w:szCs w:val="24"/>
          <w:lang w:eastAsia="en-GB"/>
        </w:rPr>
      </w:pPr>
    </w:p>
    <w:p w14:paraId="431CFA28" w14:textId="4CB34659" w:rsidR="00A44A01" w:rsidRPr="00A44A01" w:rsidRDefault="00A44A01" w:rsidP="00A44A01">
      <w:pPr>
        <w:spacing w:after="0" w:line="240" w:lineRule="auto"/>
        <w:rPr>
          <w:rFonts w:ascii="Verdana" w:eastAsia="Times New Roman" w:hAnsi="Verdana" w:cs="Times New Roman"/>
          <w:szCs w:val="24"/>
          <w:lang w:eastAsia="en-GB"/>
        </w:rPr>
      </w:pPr>
      <w:r w:rsidRPr="00A44A01">
        <w:rPr>
          <w:rFonts w:eastAsia="Times New Roman" w:cs="Arial"/>
          <w:color w:val="000000"/>
          <w:szCs w:val="24"/>
          <w:lang w:eastAsia="en-GB"/>
        </w:rPr>
        <w:t xml:space="preserve">Firstly, a big thank you to the hundreds of residents who made their views on the JSP known by commenting last winter. These will be seen by the Inspectors as part of their compulsory reading in their big pile of documents! There is little public participation during the Hearings, but the Inspectors will be impressed by what they read. </w:t>
      </w:r>
      <w:r w:rsidR="00F9385E" w:rsidRPr="00A44A01">
        <w:rPr>
          <w:rFonts w:eastAsia="Times New Roman" w:cs="Arial"/>
          <w:color w:val="000000"/>
          <w:szCs w:val="24"/>
          <w:lang w:eastAsia="en-GB"/>
        </w:rPr>
        <w:t>However,</w:t>
      </w:r>
      <w:r w:rsidRPr="00A44A01">
        <w:rPr>
          <w:rFonts w:eastAsia="Times New Roman" w:cs="Arial"/>
          <w:color w:val="000000"/>
          <w:szCs w:val="24"/>
          <w:lang w:eastAsia="en-GB"/>
        </w:rPr>
        <w:t xml:space="preserve"> Inspectors will also be influenced by external factors e.g.</w:t>
      </w:r>
      <w:r w:rsidR="00F9385E">
        <w:rPr>
          <w:rFonts w:eastAsia="Times New Roman" w:cs="Arial"/>
          <w:color w:val="000000"/>
          <w:szCs w:val="24"/>
          <w:lang w:eastAsia="en-GB"/>
        </w:rPr>
        <w:t xml:space="preserve"> </w:t>
      </w:r>
      <w:r w:rsidRPr="00A44A01">
        <w:rPr>
          <w:rFonts w:eastAsia="Times New Roman" w:cs="Arial"/>
          <w:color w:val="000000"/>
          <w:szCs w:val="24"/>
          <w:lang w:eastAsia="en-GB"/>
        </w:rPr>
        <w:t>from the national government. The outcome is still very uncertain.</w:t>
      </w:r>
    </w:p>
    <w:p w14:paraId="582ADDA2" w14:textId="38106B10" w:rsidR="00A44A01" w:rsidRPr="00A44A01" w:rsidRDefault="00A44A01" w:rsidP="00A44A01">
      <w:pPr>
        <w:spacing w:after="0" w:line="240" w:lineRule="auto"/>
        <w:rPr>
          <w:rFonts w:ascii="Verdana" w:eastAsia="Times New Roman" w:hAnsi="Verdana" w:cs="Times New Roman"/>
          <w:szCs w:val="24"/>
          <w:lang w:eastAsia="en-GB"/>
        </w:rPr>
      </w:pPr>
    </w:p>
    <w:p w14:paraId="7F856FD5" w14:textId="413FCE17" w:rsidR="00A44A01" w:rsidRDefault="00A44A01" w:rsidP="00A44A01">
      <w:pPr>
        <w:spacing w:after="0" w:line="240" w:lineRule="auto"/>
        <w:rPr>
          <w:rFonts w:eastAsia="Times New Roman" w:cs="Arial"/>
          <w:color w:val="000000"/>
          <w:szCs w:val="24"/>
          <w:lang w:eastAsia="en-GB"/>
        </w:rPr>
      </w:pPr>
      <w:r w:rsidRPr="00A44A01">
        <w:rPr>
          <w:rFonts w:eastAsia="Times New Roman" w:cs="Arial"/>
          <w:color w:val="000000"/>
          <w:szCs w:val="24"/>
          <w:lang w:eastAsia="en-GB"/>
        </w:rPr>
        <w:t>Secondly, a big thank you to our members for re-joining BRA this year.  Your subscriptions and donations enable us to fund appropriate technical support for this crucial time in the future of Backwell.</w:t>
      </w:r>
    </w:p>
    <w:p w14:paraId="47D20EB7" w14:textId="77777777" w:rsidR="00F9385E" w:rsidRPr="00A44A01" w:rsidRDefault="00F9385E" w:rsidP="00A44A01">
      <w:pPr>
        <w:spacing w:after="0" w:line="240" w:lineRule="auto"/>
        <w:rPr>
          <w:rFonts w:ascii="Verdana" w:eastAsia="Times New Roman" w:hAnsi="Verdana" w:cs="Times New Roman"/>
          <w:szCs w:val="24"/>
          <w:lang w:eastAsia="en-GB"/>
        </w:rPr>
      </w:pPr>
    </w:p>
    <w:p w14:paraId="3E27EE71" w14:textId="77777777" w:rsidR="00F9385E" w:rsidRDefault="00F9385E" w:rsidP="00A44A01">
      <w:pPr>
        <w:shd w:val="clear" w:color="auto" w:fill="FFFFFF"/>
        <w:spacing w:after="0" w:line="240" w:lineRule="auto"/>
        <w:rPr>
          <w:rFonts w:ascii="Verdana" w:eastAsia="Times New Roman" w:hAnsi="Verdana" w:cs="Times New Roman"/>
          <w:color w:val="000000"/>
          <w:szCs w:val="24"/>
          <w:lang w:eastAsia="en-GB"/>
        </w:rPr>
      </w:pPr>
    </w:p>
    <w:p w14:paraId="05AF44B0" w14:textId="7736B75D" w:rsidR="00A44A01" w:rsidRPr="00A44A01" w:rsidRDefault="00A44A01" w:rsidP="00A44A01">
      <w:pPr>
        <w:shd w:val="clear" w:color="auto" w:fill="FFFFFF"/>
        <w:spacing w:after="0" w:line="240" w:lineRule="auto"/>
        <w:rPr>
          <w:rFonts w:eastAsia="Times New Roman" w:cs="Arial"/>
          <w:szCs w:val="24"/>
          <w:lang w:eastAsia="en-GB"/>
        </w:rPr>
      </w:pPr>
      <w:r w:rsidRPr="00A44A01">
        <w:rPr>
          <w:rFonts w:eastAsia="Times New Roman" w:cs="Arial"/>
          <w:color w:val="000000"/>
          <w:szCs w:val="24"/>
          <w:lang w:eastAsia="en-GB"/>
        </w:rPr>
        <w:t>From your BRA Committee</w:t>
      </w:r>
      <w:r w:rsidR="00F9385E" w:rsidRPr="00F9385E">
        <w:rPr>
          <w:rFonts w:eastAsia="Times New Roman" w:cs="Arial"/>
          <w:color w:val="000000"/>
          <w:szCs w:val="24"/>
          <w:lang w:eastAsia="en-GB"/>
        </w:rPr>
        <w:t xml:space="preserve"> </w:t>
      </w:r>
      <w:r w:rsidR="00F9385E" w:rsidRPr="00F9385E">
        <w:rPr>
          <w:rFonts w:eastAsia="Times New Roman" w:cs="Arial"/>
          <w:color w:val="000000"/>
          <w:szCs w:val="24"/>
          <w:lang w:eastAsia="en-GB"/>
        </w:rPr>
        <w:tab/>
      </w:r>
      <w:r w:rsidR="00F9385E" w:rsidRPr="00F9385E">
        <w:rPr>
          <w:rFonts w:eastAsia="Times New Roman" w:cs="Arial"/>
          <w:color w:val="000000"/>
          <w:szCs w:val="24"/>
          <w:lang w:eastAsia="en-GB"/>
        </w:rPr>
        <w:tab/>
      </w:r>
      <w:r w:rsidR="00F9385E" w:rsidRPr="00F9385E">
        <w:rPr>
          <w:rFonts w:eastAsia="Times New Roman" w:cs="Arial"/>
          <w:color w:val="000000"/>
          <w:szCs w:val="24"/>
          <w:lang w:eastAsia="en-GB"/>
        </w:rPr>
        <w:tab/>
      </w:r>
      <w:r w:rsidRPr="00A44A01">
        <w:rPr>
          <w:rFonts w:eastAsia="Times New Roman" w:cs="Arial"/>
          <w:color w:val="000000"/>
          <w:szCs w:val="24"/>
          <w:lang w:eastAsia="en-GB"/>
        </w:rPr>
        <w:t>17th July 2019</w:t>
      </w:r>
    </w:p>
    <w:p w14:paraId="2FEACB76" w14:textId="0A5CC77C" w:rsidR="00A44A01" w:rsidRPr="00A44A01" w:rsidRDefault="00A44A01" w:rsidP="00A44A01">
      <w:pPr>
        <w:shd w:val="clear" w:color="auto" w:fill="FFFFFF"/>
        <w:spacing w:after="0" w:line="240" w:lineRule="auto"/>
        <w:rPr>
          <w:rFonts w:eastAsia="Times New Roman" w:cs="Arial"/>
          <w:szCs w:val="24"/>
          <w:lang w:eastAsia="en-GB"/>
        </w:rPr>
      </w:pPr>
    </w:p>
    <w:p w14:paraId="5D8C3832" w14:textId="295B6D01" w:rsidR="00A44A01" w:rsidRPr="00A44A01" w:rsidRDefault="00A44A01" w:rsidP="00A44A01">
      <w:pPr>
        <w:shd w:val="clear" w:color="auto" w:fill="FFFFFF"/>
        <w:spacing w:after="0" w:line="240" w:lineRule="auto"/>
        <w:rPr>
          <w:rFonts w:eastAsia="Times New Roman" w:cs="Arial"/>
          <w:szCs w:val="24"/>
          <w:lang w:eastAsia="en-GB"/>
        </w:rPr>
      </w:pPr>
      <w:r w:rsidRPr="00A44A01">
        <w:rPr>
          <w:rFonts w:eastAsia="Times New Roman" w:cs="Arial"/>
          <w:b/>
          <w:bCs/>
          <w:color w:val="000000"/>
          <w:szCs w:val="24"/>
          <w:lang w:eastAsia="en-GB"/>
        </w:rPr>
        <w:t>Visit our website on</w:t>
      </w:r>
      <w:r w:rsidRPr="00A44A01">
        <w:rPr>
          <w:rFonts w:eastAsia="Times New Roman" w:cs="Arial"/>
          <w:color w:val="000000"/>
          <w:szCs w:val="24"/>
          <w:lang w:eastAsia="en-GB"/>
        </w:rPr>
        <w:t xml:space="preserve"> </w:t>
      </w:r>
      <w:r w:rsidR="00F9385E" w:rsidRPr="00F9385E">
        <w:rPr>
          <w:rFonts w:eastAsia="Times New Roman" w:cs="Arial"/>
          <w:color w:val="000000"/>
          <w:szCs w:val="24"/>
          <w:lang w:eastAsia="en-GB"/>
        </w:rPr>
        <w:tab/>
      </w:r>
      <w:r w:rsidR="00F9385E" w:rsidRPr="00F9385E">
        <w:rPr>
          <w:rFonts w:eastAsia="Times New Roman" w:cs="Arial"/>
          <w:color w:val="000000"/>
          <w:szCs w:val="24"/>
          <w:lang w:eastAsia="en-GB"/>
        </w:rPr>
        <w:tab/>
      </w:r>
      <w:r w:rsidR="00F9385E" w:rsidRPr="00F9385E">
        <w:rPr>
          <w:rFonts w:eastAsia="Times New Roman" w:cs="Arial"/>
          <w:color w:val="000000"/>
          <w:szCs w:val="24"/>
          <w:lang w:eastAsia="en-GB"/>
        </w:rPr>
        <w:tab/>
      </w:r>
      <w:r w:rsidR="00F9385E">
        <w:rPr>
          <w:rFonts w:eastAsia="Times New Roman" w:cs="Arial"/>
          <w:color w:val="000000"/>
          <w:szCs w:val="24"/>
          <w:lang w:eastAsia="en-GB"/>
        </w:rPr>
        <w:tab/>
      </w:r>
      <w:hyperlink r:id="rId6" w:history="1">
        <w:r w:rsidR="00F9385E" w:rsidRPr="00A44A01">
          <w:rPr>
            <w:rStyle w:val="Hyperlink"/>
            <w:rFonts w:eastAsia="Times New Roman" w:cs="Arial"/>
            <w:b/>
            <w:bCs/>
            <w:szCs w:val="24"/>
            <w:lang w:eastAsia="en-GB"/>
          </w:rPr>
          <w:t>www.backwellresidents.org.uk</w:t>
        </w:r>
      </w:hyperlink>
      <w:r w:rsidRPr="00A44A01">
        <w:rPr>
          <w:rFonts w:eastAsia="Times New Roman" w:cs="Arial"/>
          <w:b/>
          <w:bCs/>
          <w:color w:val="0000FF"/>
          <w:szCs w:val="24"/>
          <w:lang w:eastAsia="en-GB"/>
        </w:rPr>
        <w:t xml:space="preserve"> </w:t>
      </w:r>
    </w:p>
    <w:p w14:paraId="6754B732" w14:textId="245D9C4B" w:rsidR="00A44A01" w:rsidRPr="00A44A01" w:rsidRDefault="00A44A01" w:rsidP="00A44A01">
      <w:pPr>
        <w:shd w:val="clear" w:color="auto" w:fill="FFFFFF"/>
        <w:spacing w:after="0" w:line="240" w:lineRule="auto"/>
        <w:rPr>
          <w:rFonts w:eastAsia="Times New Roman" w:cs="Arial"/>
          <w:szCs w:val="24"/>
          <w:lang w:eastAsia="en-GB"/>
        </w:rPr>
      </w:pPr>
    </w:p>
    <w:p w14:paraId="3804DB9F" w14:textId="3A25587A" w:rsidR="00A44A01" w:rsidRPr="00F9385E" w:rsidRDefault="00A44A01" w:rsidP="00A44A01">
      <w:pPr>
        <w:shd w:val="clear" w:color="auto" w:fill="FFFFFF"/>
        <w:spacing w:after="0" w:line="240" w:lineRule="auto"/>
        <w:rPr>
          <w:rFonts w:eastAsia="Times New Roman" w:cs="Arial"/>
          <w:b/>
          <w:bCs/>
          <w:color w:val="0000FF"/>
          <w:szCs w:val="24"/>
          <w:lang w:eastAsia="en-GB"/>
        </w:rPr>
      </w:pPr>
      <w:r w:rsidRPr="00A44A01">
        <w:rPr>
          <w:rFonts w:eastAsia="Times New Roman" w:cs="Arial"/>
          <w:b/>
          <w:bCs/>
          <w:color w:val="000000"/>
          <w:szCs w:val="24"/>
          <w:lang w:eastAsia="en-GB"/>
        </w:rPr>
        <w:t>Email at</w:t>
      </w:r>
      <w:r w:rsidR="00F9385E" w:rsidRPr="00F9385E">
        <w:rPr>
          <w:rFonts w:eastAsia="Times New Roman" w:cs="Arial"/>
          <w:b/>
          <w:bCs/>
          <w:color w:val="000000"/>
          <w:szCs w:val="24"/>
          <w:lang w:eastAsia="en-GB"/>
        </w:rPr>
        <w:t xml:space="preserve"> </w:t>
      </w:r>
      <w:r w:rsidR="00F9385E" w:rsidRPr="00F9385E">
        <w:rPr>
          <w:rFonts w:eastAsia="Times New Roman" w:cs="Arial"/>
          <w:b/>
          <w:bCs/>
          <w:color w:val="000000"/>
          <w:szCs w:val="24"/>
          <w:lang w:eastAsia="en-GB"/>
        </w:rPr>
        <w:tab/>
      </w:r>
      <w:r w:rsidR="00F9385E" w:rsidRPr="00F9385E">
        <w:rPr>
          <w:rFonts w:eastAsia="Times New Roman" w:cs="Arial"/>
          <w:b/>
          <w:bCs/>
          <w:color w:val="000000"/>
          <w:szCs w:val="24"/>
          <w:lang w:eastAsia="en-GB"/>
        </w:rPr>
        <w:tab/>
      </w:r>
      <w:r w:rsidR="00F9385E" w:rsidRPr="00F9385E">
        <w:rPr>
          <w:rFonts w:eastAsia="Times New Roman" w:cs="Arial"/>
          <w:b/>
          <w:bCs/>
          <w:color w:val="000000"/>
          <w:szCs w:val="24"/>
          <w:lang w:eastAsia="en-GB"/>
        </w:rPr>
        <w:tab/>
      </w:r>
      <w:r w:rsidR="00F9385E" w:rsidRPr="00F9385E">
        <w:rPr>
          <w:rFonts w:eastAsia="Times New Roman" w:cs="Arial"/>
          <w:b/>
          <w:bCs/>
          <w:color w:val="000000"/>
          <w:szCs w:val="24"/>
          <w:lang w:eastAsia="en-GB"/>
        </w:rPr>
        <w:tab/>
      </w:r>
      <w:r w:rsidR="00F9385E" w:rsidRPr="00F9385E">
        <w:rPr>
          <w:rFonts w:eastAsia="Times New Roman" w:cs="Arial"/>
          <w:b/>
          <w:bCs/>
          <w:color w:val="000000"/>
          <w:szCs w:val="24"/>
          <w:lang w:eastAsia="en-GB"/>
        </w:rPr>
        <w:tab/>
      </w:r>
      <w:r w:rsidR="00F9385E">
        <w:rPr>
          <w:rFonts w:eastAsia="Times New Roman" w:cs="Arial"/>
          <w:b/>
          <w:bCs/>
          <w:color w:val="000000"/>
          <w:szCs w:val="24"/>
          <w:lang w:eastAsia="en-GB"/>
        </w:rPr>
        <w:tab/>
      </w:r>
      <w:hyperlink r:id="rId7" w:history="1">
        <w:r w:rsidR="00F9385E" w:rsidRPr="00A44A01">
          <w:rPr>
            <w:rStyle w:val="Hyperlink"/>
            <w:rFonts w:eastAsia="Times New Roman" w:cs="Arial"/>
            <w:b/>
            <w:bCs/>
            <w:szCs w:val="24"/>
            <w:lang w:eastAsia="en-GB"/>
          </w:rPr>
          <w:t>backwellresidents@btinternet.com</w:t>
        </w:r>
      </w:hyperlink>
    </w:p>
    <w:sectPr w:rsidR="00A44A01" w:rsidRPr="00F93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C4793"/>
    <w:multiLevelType w:val="hybridMultilevel"/>
    <w:tmpl w:val="7E609C7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51295F1A"/>
    <w:multiLevelType w:val="hybridMultilevel"/>
    <w:tmpl w:val="F7F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01"/>
    <w:rsid w:val="00756DFC"/>
    <w:rsid w:val="00A44A01"/>
    <w:rsid w:val="00F9385E"/>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AB70"/>
  <w15:chartTrackingRefBased/>
  <w15:docId w15:val="{F681B9D3-46CF-488E-948D-835079A6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A0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44A01"/>
    <w:rPr>
      <w:color w:val="0000FF"/>
      <w:u w:val="single"/>
    </w:rPr>
  </w:style>
  <w:style w:type="paragraph" w:styleId="ListParagraph">
    <w:name w:val="List Paragraph"/>
    <w:basedOn w:val="Normal"/>
    <w:uiPriority w:val="34"/>
    <w:qFormat/>
    <w:rsid w:val="00F9385E"/>
    <w:pPr>
      <w:ind w:left="720"/>
      <w:contextualSpacing/>
    </w:pPr>
  </w:style>
  <w:style w:type="character" w:styleId="UnresolvedMention">
    <w:name w:val="Unresolved Mention"/>
    <w:basedOn w:val="DefaultParagraphFont"/>
    <w:uiPriority w:val="99"/>
    <w:semiHidden/>
    <w:unhideWhenUsed/>
    <w:rsid w:val="00F93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9293">
      <w:bodyDiv w:val="1"/>
      <w:marLeft w:val="0"/>
      <w:marRight w:val="0"/>
      <w:marTop w:val="0"/>
      <w:marBottom w:val="0"/>
      <w:divBdr>
        <w:top w:val="none" w:sz="0" w:space="0" w:color="auto"/>
        <w:left w:val="none" w:sz="0" w:space="0" w:color="auto"/>
        <w:bottom w:val="none" w:sz="0" w:space="0" w:color="auto"/>
        <w:right w:val="none" w:sz="0" w:space="0" w:color="auto"/>
      </w:divBdr>
      <w:divsChild>
        <w:div w:id="622199732">
          <w:marLeft w:val="0"/>
          <w:marRight w:val="0"/>
          <w:marTop w:val="0"/>
          <w:marBottom w:val="0"/>
          <w:divBdr>
            <w:top w:val="none" w:sz="0" w:space="0" w:color="auto"/>
            <w:left w:val="none" w:sz="0" w:space="0" w:color="auto"/>
            <w:bottom w:val="none" w:sz="0" w:space="0" w:color="auto"/>
            <w:right w:val="none" w:sz="0" w:space="0" w:color="auto"/>
          </w:divBdr>
          <w:divsChild>
            <w:div w:id="1105154847">
              <w:marLeft w:val="0"/>
              <w:marRight w:val="0"/>
              <w:marTop w:val="0"/>
              <w:marBottom w:val="0"/>
              <w:divBdr>
                <w:top w:val="none" w:sz="0" w:space="0" w:color="auto"/>
                <w:left w:val="none" w:sz="0" w:space="0" w:color="auto"/>
                <w:bottom w:val="none" w:sz="0" w:space="0" w:color="auto"/>
                <w:right w:val="none" w:sz="0" w:space="0" w:color="auto"/>
              </w:divBdr>
            </w:div>
            <w:div w:id="1617643302">
              <w:marLeft w:val="0"/>
              <w:marRight w:val="0"/>
              <w:marTop w:val="0"/>
              <w:marBottom w:val="0"/>
              <w:divBdr>
                <w:top w:val="none" w:sz="0" w:space="0" w:color="auto"/>
                <w:left w:val="none" w:sz="0" w:space="0" w:color="auto"/>
                <w:bottom w:val="none" w:sz="0" w:space="0" w:color="auto"/>
                <w:right w:val="none" w:sz="0" w:space="0" w:color="auto"/>
              </w:divBdr>
            </w:div>
          </w:divsChild>
        </w:div>
        <w:div w:id="61775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resident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3</cp:revision>
  <dcterms:created xsi:type="dcterms:W3CDTF">2019-08-02T07:40:00Z</dcterms:created>
  <dcterms:modified xsi:type="dcterms:W3CDTF">2019-08-02T07:53:00Z</dcterms:modified>
</cp:coreProperties>
</file>