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C2844" w14:textId="1669897B" w:rsidR="00EF4C6C" w:rsidRDefault="00EF4C6C" w:rsidP="009116CB">
      <w:pPr>
        <w:pStyle w:val="Heading2"/>
        <w:shd w:val="clear" w:color="auto" w:fill="FFFFFF"/>
        <w:spacing w:before="0" w:line="240" w:lineRule="auto"/>
        <w:jc w:val="center"/>
        <w:rPr>
          <w:rFonts w:ascii="Arial" w:hAnsi="Arial" w:cs="Arial"/>
          <w:b/>
          <w:bCs/>
          <w:color w:val="auto"/>
          <w:sz w:val="24"/>
          <w:szCs w:val="24"/>
          <w:u w:val="single"/>
        </w:rPr>
      </w:pPr>
      <w:r w:rsidRPr="00493B99">
        <w:rPr>
          <w:rFonts w:ascii="Arial" w:hAnsi="Arial" w:cs="Arial"/>
          <w:b/>
          <w:bCs/>
          <w:color w:val="auto"/>
          <w:sz w:val="24"/>
          <w:szCs w:val="24"/>
          <w:u w:val="single"/>
        </w:rPr>
        <w:t>North Somerset Local Plan (LP)</w:t>
      </w:r>
      <w:r w:rsidR="00493B99" w:rsidRPr="00493B99">
        <w:rPr>
          <w:rFonts w:ascii="Arial" w:hAnsi="Arial" w:cs="Arial"/>
          <w:b/>
          <w:bCs/>
          <w:color w:val="auto"/>
          <w:sz w:val="24"/>
          <w:szCs w:val="24"/>
          <w:u w:val="single"/>
        </w:rPr>
        <w:t xml:space="preserve"> 2023-38</w:t>
      </w:r>
    </w:p>
    <w:p w14:paraId="69CC00C8" w14:textId="77777777" w:rsidR="009116CB" w:rsidRPr="009116CB" w:rsidRDefault="009116CB" w:rsidP="009116CB"/>
    <w:p w14:paraId="6A92C63D" w14:textId="6CED69F2" w:rsidR="00EF4C6C" w:rsidRDefault="00EF4C6C" w:rsidP="009116CB">
      <w:pPr>
        <w:spacing w:after="0" w:line="240" w:lineRule="auto"/>
        <w:rPr>
          <w:rFonts w:ascii="Arial" w:hAnsi="Arial" w:cs="Arial"/>
          <w:sz w:val="24"/>
          <w:szCs w:val="24"/>
        </w:rPr>
      </w:pPr>
      <w:r w:rsidRPr="00EF4C6C">
        <w:rPr>
          <w:rFonts w:ascii="Arial" w:hAnsi="Arial" w:cs="Arial"/>
          <w:sz w:val="24"/>
          <w:szCs w:val="24"/>
        </w:rPr>
        <w:t xml:space="preserve">Dear </w:t>
      </w:r>
      <w:r>
        <w:rPr>
          <w:rFonts w:ascii="Arial" w:hAnsi="Arial" w:cs="Arial"/>
          <w:sz w:val="24"/>
          <w:szCs w:val="24"/>
        </w:rPr>
        <w:t>M</w:t>
      </w:r>
      <w:r w:rsidRPr="00EF4C6C">
        <w:rPr>
          <w:rFonts w:ascii="Arial" w:hAnsi="Arial" w:cs="Arial"/>
          <w:sz w:val="24"/>
          <w:szCs w:val="24"/>
        </w:rPr>
        <w:t>ember</w:t>
      </w:r>
      <w:r>
        <w:rPr>
          <w:rFonts w:ascii="Arial" w:hAnsi="Arial" w:cs="Arial"/>
          <w:sz w:val="24"/>
          <w:szCs w:val="24"/>
        </w:rPr>
        <w:tab/>
      </w:r>
      <w:r>
        <w:rPr>
          <w:rFonts w:ascii="Arial" w:hAnsi="Arial" w:cs="Arial"/>
          <w:sz w:val="24"/>
          <w:szCs w:val="24"/>
        </w:rPr>
        <w:tab/>
      </w:r>
      <w:r w:rsidR="00D14BF4">
        <w:rPr>
          <w:rFonts w:ascii="Arial" w:hAnsi="Arial" w:cs="Arial"/>
          <w:sz w:val="24"/>
          <w:szCs w:val="24"/>
        </w:rPr>
        <w:tab/>
      </w:r>
      <w:r w:rsidR="00D14BF4">
        <w:rPr>
          <w:rFonts w:ascii="Arial" w:hAnsi="Arial" w:cs="Arial"/>
          <w:sz w:val="24"/>
          <w:szCs w:val="24"/>
        </w:rPr>
        <w:tab/>
      </w:r>
      <w:r w:rsidR="00D14BF4">
        <w:rPr>
          <w:rFonts w:ascii="Arial" w:hAnsi="Arial" w:cs="Arial"/>
          <w:sz w:val="24"/>
          <w:szCs w:val="24"/>
        </w:rPr>
        <w:tab/>
      </w:r>
      <w:r w:rsidR="00D14BF4">
        <w:rPr>
          <w:rFonts w:ascii="Arial" w:hAnsi="Arial" w:cs="Arial"/>
          <w:sz w:val="24"/>
          <w:szCs w:val="24"/>
        </w:rPr>
        <w:tab/>
      </w:r>
      <w:r w:rsidR="00D14BF4">
        <w:rPr>
          <w:rFonts w:ascii="Arial" w:hAnsi="Arial" w:cs="Arial"/>
          <w:sz w:val="24"/>
          <w:szCs w:val="24"/>
        </w:rPr>
        <w:tab/>
        <w:t>26 January 2022</w:t>
      </w:r>
    </w:p>
    <w:p w14:paraId="073EC7AD" w14:textId="77777777" w:rsidR="009116CB" w:rsidRDefault="009116CB" w:rsidP="009116CB">
      <w:pPr>
        <w:spacing w:after="0" w:line="240" w:lineRule="auto"/>
        <w:rPr>
          <w:rFonts w:ascii="Arial" w:hAnsi="Arial" w:cs="Arial"/>
          <w:sz w:val="24"/>
          <w:szCs w:val="24"/>
        </w:rPr>
      </w:pPr>
    </w:p>
    <w:p w14:paraId="7DB2D96C" w14:textId="0E7EECC0" w:rsidR="00EF4C6C" w:rsidRDefault="00EF4C6C" w:rsidP="009116CB">
      <w:pPr>
        <w:spacing w:after="0" w:line="240" w:lineRule="auto"/>
        <w:rPr>
          <w:rFonts w:ascii="Arial" w:hAnsi="Arial" w:cs="Arial"/>
          <w:sz w:val="24"/>
          <w:szCs w:val="24"/>
        </w:rPr>
      </w:pPr>
      <w:r>
        <w:rPr>
          <w:rFonts w:ascii="Arial" w:hAnsi="Arial" w:cs="Arial"/>
          <w:sz w:val="24"/>
          <w:szCs w:val="24"/>
        </w:rPr>
        <w:t>The first draft of the LP was issued by North Somerset Council (NSC) on it</w:t>
      </w:r>
      <w:r w:rsidR="008F2E4D">
        <w:rPr>
          <w:rFonts w:ascii="Arial" w:hAnsi="Arial" w:cs="Arial"/>
          <w:sz w:val="24"/>
          <w:szCs w:val="24"/>
        </w:rPr>
        <w:t>s</w:t>
      </w:r>
      <w:r>
        <w:rPr>
          <w:rFonts w:ascii="Arial" w:hAnsi="Arial" w:cs="Arial"/>
          <w:sz w:val="24"/>
          <w:szCs w:val="24"/>
        </w:rPr>
        <w:t xml:space="preserve"> website yesterday</w:t>
      </w:r>
      <w:r w:rsidR="00D14BF4">
        <w:rPr>
          <w:rFonts w:ascii="Arial" w:hAnsi="Arial" w:cs="Arial"/>
          <w:sz w:val="24"/>
          <w:szCs w:val="24"/>
        </w:rPr>
        <w:t xml:space="preserve"> It can be viewed with the link</w:t>
      </w:r>
      <w:r w:rsidR="00D242A5">
        <w:rPr>
          <w:rFonts w:ascii="Arial" w:hAnsi="Arial" w:cs="Arial"/>
          <w:sz w:val="24"/>
          <w:szCs w:val="24"/>
        </w:rPr>
        <w:t xml:space="preserve">. </w:t>
      </w:r>
    </w:p>
    <w:p w14:paraId="364D3E5E" w14:textId="77777777" w:rsidR="009116CB" w:rsidRDefault="009116CB" w:rsidP="009116CB">
      <w:pPr>
        <w:spacing w:after="0" w:line="240" w:lineRule="auto"/>
        <w:rPr>
          <w:rFonts w:ascii="Arial" w:hAnsi="Arial" w:cs="Arial"/>
          <w:sz w:val="24"/>
          <w:szCs w:val="24"/>
        </w:rPr>
      </w:pPr>
    </w:p>
    <w:p w14:paraId="5C3C0F6E" w14:textId="3B55436B" w:rsidR="003B1C6F" w:rsidRPr="009116CB" w:rsidRDefault="000D7F23" w:rsidP="009116CB">
      <w:pPr>
        <w:shd w:val="clear" w:color="auto" w:fill="FFFFFF"/>
        <w:spacing w:after="0" w:line="240" w:lineRule="auto"/>
        <w:rPr>
          <w:rFonts w:ascii="Arial" w:eastAsia="Times New Roman" w:hAnsi="Arial" w:cs="Arial"/>
          <w:color w:val="1D2228"/>
          <w:sz w:val="26"/>
          <w:szCs w:val="26"/>
          <w:lang w:eastAsia="en-GB"/>
        </w:rPr>
      </w:pPr>
      <w:hyperlink r:id="rId5" w:anchor="mgDocuments" w:history="1">
        <w:r w:rsidR="003B1C6F" w:rsidRPr="009116CB">
          <w:rPr>
            <w:rStyle w:val="Hyperlink"/>
            <w:rFonts w:ascii="Arial" w:hAnsi="Arial" w:cs="Arial"/>
          </w:rPr>
          <w:t>Agenda item - North Somerset Local Plan | North Somerset Council (moderngov.co.uk)</w:t>
        </w:r>
      </w:hyperlink>
    </w:p>
    <w:p w14:paraId="5E93A012" w14:textId="77777777" w:rsidR="009116CB" w:rsidRDefault="009116CB" w:rsidP="009116CB">
      <w:pPr>
        <w:spacing w:after="0" w:line="240" w:lineRule="auto"/>
        <w:rPr>
          <w:rFonts w:ascii="Arial" w:hAnsi="Arial" w:cs="Arial"/>
          <w:sz w:val="24"/>
          <w:szCs w:val="24"/>
        </w:rPr>
      </w:pPr>
    </w:p>
    <w:p w14:paraId="238DF6A0" w14:textId="4C5E73F7" w:rsidR="003B1C6F" w:rsidRDefault="003B1C6F" w:rsidP="009116CB">
      <w:pPr>
        <w:spacing w:after="0" w:line="240" w:lineRule="auto"/>
        <w:rPr>
          <w:rFonts w:ascii="Arial" w:hAnsi="Arial" w:cs="Arial"/>
          <w:sz w:val="24"/>
          <w:szCs w:val="24"/>
        </w:rPr>
      </w:pPr>
      <w:r>
        <w:rPr>
          <w:rFonts w:ascii="Arial" w:hAnsi="Arial" w:cs="Arial"/>
          <w:sz w:val="24"/>
          <w:szCs w:val="24"/>
        </w:rPr>
        <w:t xml:space="preserve">The implications for Backwell are given </w:t>
      </w:r>
      <w:r w:rsidR="00D242A5">
        <w:rPr>
          <w:rFonts w:ascii="Arial" w:hAnsi="Arial" w:cs="Arial"/>
          <w:sz w:val="24"/>
          <w:szCs w:val="24"/>
        </w:rPr>
        <w:t>in the link below:</w:t>
      </w:r>
    </w:p>
    <w:p w14:paraId="62ADBC11" w14:textId="77777777" w:rsidR="009116CB" w:rsidRDefault="009116CB" w:rsidP="009116CB">
      <w:pPr>
        <w:spacing w:after="0" w:line="240" w:lineRule="auto"/>
      </w:pPr>
    </w:p>
    <w:p w14:paraId="5F0B0499" w14:textId="6070CE78" w:rsidR="003B1C6F" w:rsidRPr="009116CB" w:rsidRDefault="000D7F23" w:rsidP="009116CB">
      <w:pPr>
        <w:spacing w:after="0" w:line="240" w:lineRule="auto"/>
        <w:rPr>
          <w:rFonts w:ascii="Arial" w:hAnsi="Arial" w:cs="Arial"/>
        </w:rPr>
      </w:pPr>
      <w:hyperlink r:id="rId6" w:history="1">
        <w:r w:rsidR="003B1C6F" w:rsidRPr="009116CB">
          <w:rPr>
            <w:rStyle w:val="Hyperlink"/>
            <w:rFonts w:ascii="Arial" w:hAnsi="Arial" w:cs="Arial"/>
          </w:rPr>
          <w:t>09.2 Nailsea and Backwell.pdf (moderngov.co.uk)</w:t>
        </w:r>
      </w:hyperlink>
    </w:p>
    <w:p w14:paraId="386392FF" w14:textId="3567F230" w:rsidR="003B1C6F" w:rsidRDefault="00293081" w:rsidP="009116CB">
      <w:pPr>
        <w:spacing w:after="0" w:line="240" w:lineRule="auto"/>
        <w:rPr>
          <w:rFonts w:ascii="Arial" w:hAnsi="Arial" w:cs="Arial"/>
          <w:sz w:val="24"/>
          <w:szCs w:val="24"/>
        </w:rPr>
      </w:pPr>
      <w:r>
        <w:rPr>
          <w:noProof/>
        </w:rPr>
        <w:drawing>
          <wp:anchor distT="0" distB="0" distL="114300" distR="114300" simplePos="0" relativeHeight="251661312" behindDoc="1" locked="0" layoutInCell="1" allowOverlap="1" wp14:anchorId="45333326" wp14:editId="1B89A8B5">
            <wp:simplePos x="0" y="0"/>
            <wp:positionH relativeFrom="margin">
              <wp:align>center</wp:align>
            </wp:positionH>
            <wp:positionV relativeFrom="paragraph">
              <wp:posOffset>242570</wp:posOffset>
            </wp:positionV>
            <wp:extent cx="6091200" cy="2962800"/>
            <wp:effectExtent l="0" t="0" r="5080" b="9525"/>
            <wp:wrapTight wrapText="bothSides">
              <wp:wrapPolygon edited="0">
                <wp:start x="0" y="0"/>
                <wp:lineTo x="0" y="21531"/>
                <wp:lineTo x="21550" y="21531"/>
                <wp:lineTo x="215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3510" t="31197" r="9273" b="27968"/>
                    <a:stretch/>
                  </pic:blipFill>
                  <pic:spPr bwMode="auto">
                    <a:xfrm>
                      <a:off x="0" y="0"/>
                      <a:ext cx="6091200" cy="296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0DBB92" w14:textId="4E6C8CF2" w:rsidR="00EE3CBE" w:rsidRDefault="00EE3CBE" w:rsidP="009116CB">
      <w:pPr>
        <w:spacing w:after="0" w:line="240" w:lineRule="auto"/>
      </w:pPr>
    </w:p>
    <w:p w14:paraId="7E678204" w14:textId="0008D385" w:rsidR="00EE3CBE" w:rsidRDefault="00293081" w:rsidP="009116CB">
      <w:pPr>
        <w:spacing w:after="0" w:line="240" w:lineRule="auto"/>
        <w:rPr>
          <w:rFonts w:ascii="Arial" w:hAnsi="Arial" w:cs="Arial"/>
          <w:sz w:val="24"/>
          <w:szCs w:val="24"/>
        </w:rPr>
      </w:pPr>
      <w:r>
        <w:rPr>
          <w:rFonts w:ascii="Arial" w:hAnsi="Arial" w:cs="Arial"/>
          <w:sz w:val="24"/>
          <w:szCs w:val="24"/>
        </w:rPr>
        <w:t xml:space="preserve">The areas in red represent </w:t>
      </w:r>
      <w:r w:rsidR="00493B99">
        <w:rPr>
          <w:rFonts w:ascii="Arial" w:hAnsi="Arial" w:cs="Arial"/>
          <w:sz w:val="24"/>
          <w:szCs w:val="24"/>
        </w:rPr>
        <w:t>suggested areas for new houses in West and East Backwell</w:t>
      </w:r>
      <w:r>
        <w:rPr>
          <w:rFonts w:ascii="Arial" w:hAnsi="Arial" w:cs="Arial"/>
          <w:sz w:val="24"/>
          <w:szCs w:val="24"/>
        </w:rPr>
        <w:t>. On some computer systems the map does n</w:t>
      </w:r>
      <w:r w:rsidR="008F2E4D">
        <w:rPr>
          <w:rFonts w:ascii="Arial" w:hAnsi="Arial" w:cs="Arial"/>
          <w:sz w:val="24"/>
          <w:szCs w:val="24"/>
        </w:rPr>
        <w:t>ot appear. It is also attached as a file to this email to allow it to be seen,</w:t>
      </w:r>
    </w:p>
    <w:p w14:paraId="6DA735E8" w14:textId="77777777" w:rsidR="009116CB" w:rsidRDefault="009116CB" w:rsidP="009116CB">
      <w:pPr>
        <w:spacing w:after="0" w:line="240" w:lineRule="auto"/>
        <w:rPr>
          <w:rFonts w:ascii="Arial" w:hAnsi="Arial" w:cs="Arial"/>
          <w:sz w:val="24"/>
          <w:szCs w:val="24"/>
        </w:rPr>
      </w:pPr>
    </w:p>
    <w:p w14:paraId="549FB09C" w14:textId="42CC0602" w:rsidR="00EF4C6C" w:rsidRDefault="00EF4C6C" w:rsidP="009116CB">
      <w:pPr>
        <w:spacing w:after="0" w:line="240" w:lineRule="auto"/>
        <w:rPr>
          <w:rFonts w:ascii="Arial" w:hAnsi="Arial" w:cs="Arial"/>
          <w:sz w:val="24"/>
          <w:szCs w:val="24"/>
        </w:rPr>
      </w:pPr>
      <w:r>
        <w:rPr>
          <w:rFonts w:ascii="Arial" w:hAnsi="Arial" w:cs="Arial"/>
          <w:sz w:val="24"/>
          <w:szCs w:val="24"/>
        </w:rPr>
        <w:t xml:space="preserve">We are alerting members to </w:t>
      </w:r>
      <w:r w:rsidR="00293081">
        <w:rPr>
          <w:rFonts w:ascii="Arial" w:hAnsi="Arial" w:cs="Arial"/>
          <w:sz w:val="24"/>
          <w:szCs w:val="24"/>
        </w:rPr>
        <w:t xml:space="preserve">the LP </w:t>
      </w:r>
      <w:r w:rsidR="003B1C6F">
        <w:rPr>
          <w:rFonts w:ascii="Arial" w:hAnsi="Arial" w:cs="Arial"/>
          <w:sz w:val="24"/>
          <w:szCs w:val="24"/>
        </w:rPr>
        <w:t xml:space="preserve">with our first reactions, but it is a long technical document, </w:t>
      </w:r>
      <w:r w:rsidR="00493B99">
        <w:rPr>
          <w:rFonts w:ascii="Arial" w:hAnsi="Arial" w:cs="Arial"/>
          <w:sz w:val="24"/>
          <w:szCs w:val="24"/>
        </w:rPr>
        <w:t>and</w:t>
      </w:r>
      <w:r w:rsidR="003B1C6F">
        <w:rPr>
          <w:rFonts w:ascii="Arial" w:hAnsi="Arial" w:cs="Arial"/>
          <w:sz w:val="24"/>
          <w:szCs w:val="24"/>
        </w:rPr>
        <w:t xml:space="preserve"> will take some time to </w:t>
      </w:r>
      <w:r w:rsidR="00293081">
        <w:rPr>
          <w:rFonts w:ascii="Arial" w:hAnsi="Arial" w:cs="Arial"/>
          <w:sz w:val="24"/>
          <w:szCs w:val="24"/>
        </w:rPr>
        <w:t xml:space="preserve">fully </w:t>
      </w:r>
      <w:r w:rsidR="003B1C6F">
        <w:rPr>
          <w:rFonts w:ascii="Arial" w:hAnsi="Arial" w:cs="Arial"/>
          <w:sz w:val="24"/>
          <w:szCs w:val="24"/>
        </w:rPr>
        <w:t xml:space="preserve">consider the implications. </w:t>
      </w:r>
      <w:r w:rsidR="00293081">
        <w:rPr>
          <w:rFonts w:ascii="Arial" w:hAnsi="Arial" w:cs="Arial"/>
          <w:sz w:val="24"/>
          <w:szCs w:val="24"/>
        </w:rPr>
        <w:t>The extent of the developments is evident from the above and very disturbing.</w:t>
      </w:r>
      <w:r w:rsidR="00D14BF4" w:rsidRPr="00D14BF4">
        <w:rPr>
          <w:rFonts w:ascii="Arial" w:hAnsi="Arial" w:cs="Arial"/>
          <w:sz w:val="24"/>
          <w:szCs w:val="24"/>
        </w:rPr>
        <w:t xml:space="preserve"> </w:t>
      </w:r>
      <w:r w:rsidR="00D14BF4">
        <w:rPr>
          <w:rFonts w:ascii="Arial" w:hAnsi="Arial" w:cs="Arial"/>
          <w:sz w:val="24"/>
          <w:szCs w:val="24"/>
        </w:rPr>
        <w:t>Our considered views on the LP will be given in a later bulletin</w:t>
      </w:r>
    </w:p>
    <w:p w14:paraId="280F649A" w14:textId="77777777" w:rsidR="009116CB" w:rsidRPr="00EF4C6C" w:rsidRDefault="009116CB" w:rsidP="009116CB">
      <w:pPr>
        <w:spacing w:after="0" w:line="240" w:lineRule="auto"/>
        <w:rPr>
          <w:rFonts w:ascii="Arial" w:hAnsi="Arial" w:cs="Arial"/>
          <w:sz w:val="24"/>
          <w:szCs w:val="24"/>
        </w:rPr>
      </w:pPr>
    </w:p>
    <w:p w14:paraId="79C2EF20" w14:textId="719334AB" w:rsidR="00C169A8" w:rsidRDefault="003B1C6F" w:rsidP="009116CB">
      <w:pPr>
        <w:spacing w:after="0" w:line="240" w:lineRule="auto"/>
        <w:rPr>
          <w:rFonts w:ascii="Arial" w:hAnsi="Arial" w:cs="Arial"/>
          <w:b/>
          <w:bCs/>
          <w:sz w:val="24"/>
          <w:szCs w:val="24"/>
        </w:rPr>
      </w:pPr>
      <w:r w:rsidRPr="00D242A5">
        <w:rPr>
          <w:rFonts w:ascii="Arial" w:hAnsi="Arial" w:cs="Arial"/>
          <w:b/>
          <w:bCs/>
          <w:sz w:val="24"/>
          <w:szCs w:val="24"/>
        </w:rPr>
        <w:t>Timescale</w:t>
      </w:r>
    </w:p>
    <w:p w14:paraId="37588453" w14:textId="77777777" w:rsidR="009116CB" w:rsidRPr="00D242A5" w:rsidRDefault="009116CB" w:rsidP="009116CB">
      <w:pPr>
        <w:spacing w:after="0" w:line="240" w:lineRule="auto"/>
        <w:rPr>
          <w:rFonts w:ascii="Arial" w:hAnsi="Arial" w:cs="Arial"/>
          <w:b/>
          <w:bCs/>
          <w:sz w:val="24"/>
          <w:szCs w:val="24"/>
        </w:rPr>
      </w:pPr>
    </w:p>
    <w:p w14:paraId="78FE8604" w14:textId="6262F6D5" w:rsidR="00D242A5" w:rsidRDefault="003B1C6F" w:rsidP="009116CB">
      <w:pPr>
        <w:spacing w:after="0" w:line="240" w:lineRule="auto"/>
        <w:rPr>
          <w:rFonts w:ascii="Arial" w:hAnsi="Arial" w:cs="Arial"/>
          <w:sz w:val="24"/>
          <w:szCs w:val="24"/>
        </w:rPr>
      </w:pPr>
      <w:r w:rsidRPr="003B1C6F">
        <w:rPr>
          <w:rFonts w:ascii="Arial" w:hAnsi="Arial" w:cs="Arial"/>
          <w:sz w:val="24"/>
          <w:szCs w:val="24"/>
        </w:rPr>
        <w:t xml:space="preserve">The LP </w:t>
      </w:r>
      <w:r>
        <w:rPr>
          <w:rFonts w:ascii="Arial" w:hAnsi="Arial" w:cs="Arial"/>
          <w:sz w:val="24"/>
          <w:szCs w:val="24"/>
        </w:rPr>
        <w:t>has been produced by NSC following consultations in 2020 and 2021 on general concepts such as Challenges and Choices.</w:t>
      </w:r>
      <w:r w:rsidR="00F30761">
        <w:rPr>
          <w:rFonts w:ascii="Arial" w:hAnsi="Arial" w:cs="Arial"/>
          <w:sz w:val="24"/>
          <w:szCs w:val="24"/>
        </w:rPr>
        <w:t xml:space="preserve"> It has been prepared by NSC </w:t>
      </w:r>
      <w:r w:rsidR="00493B99">
        <w:rPr>
          <w:rFonts w:ascii="Arial" w:hAnsi="Arial" w:cs="Arial"/>
          <w:sz w:val="24"/>
          <w:szCs w:val="24"/>
        </w:rPr>
        <w:t>Plann</w:t>
      </w:r>
      <w:r w:rsidR="00F30761">
        <w:rPr>
          <w:rFonts w:ascii="Arial" w:hAnsi="Arial" w:cs="Arial"/>
          <w:sz w:val="24"/>
          <w:szCs w:val="24"/>
        </w:rPr>
        <w:t xml:space="preserve">ing </w:t>
      </w:r>
      <w:r w:rsidR="00493B99">
        <w:rPr>
          <w:rFonts w:ascii="Arial" w:hAnsi="Arial" w:cs="Arial"/>
          <w:sz w:val="24"/>
          <w:szCs w:val="24"/>
        </w:rPr>
        <w:t>O</w:t>
      </w:r>
      <w:r w:rsidR="00F30761">
        <w:rPr>
          <w:rFonts w:ascii="Arial" w:hAnsi="Arial" w:cs="Arial"/>
          <w:sz w:val="24"/>
          <w:szCs w:val="24"/>
        </w:rPr>
        <w:t xml:space="preserve">fficers and will be considered by the </w:t>
      </w:r>
      <w:r w:rsidR="00493B99">
        <w:rPr>
          <w:rFonts w:ascii="Arial" w:hAnsi="Arial" w:cs="Arial"/>
          <w:sz w:val="24"/>
          <w:szCs w:val="24"/>
        </w:rPr>
        <w:t>P</w:t>
      </w:r>
      <w:r w:rsidR="00F30761">
        <w:rPr>
          <w:rFonts w:ascii="Arial" w:hAnsi="Arial" w:cs="Arial"/>
          <w:sz w:val="24"/>
          <w:szCs w:val="24"/>
        </w:rPr>
        <w:t xml:space="preserve">lanning and Regulatory Committee on </w:t>
      </w:r>
      <w:r w:rsidR="00493B99">
        <w:rPr>
          <w:rFonts w:ascii="Arial" w:hAnsi="Arial" w:cs="Arial"/>
          <w:sz w:val="24"/>
          <w:szCs w:val="24"/>
        </w:rPr>
        <w:t xml:space="preserve">Tuesday </w:t>
      </w:r>
      <w:r w:rsidR="00F30761">
        <w:rPr>
          <w:rFonts w:ascii="Arial" w:hAnsi="Arial" w:cs="Arial"/>
          <w:sz w:val="24"/>
          <w:szCs w:val="24"/>
        </w:rPr>
        <w:t>Feb 1</w:t>
      </w:r>
      <w:r w:rsidR="00F30761" w:rsidRPr="00F30761">
        <w:rPr>
          <w:rFonts w:ascii="Arial" w:hAnsi="Arial" w:cs="Arial"/>
          <w:sz w:val="24"/>
          <w:szCs w:val="24"/>
          <w:vertAlign w:val="superscript"/>
        </w:rPr>
        <w:t>st</w:t>
      </w:r>
      <w:r w:rsidR="00F30761">
        <w:rPr>
          <w:rFonts w:ascii="Arial" w:hAnsi="Arial" w:cs="Arial"/>
          <w:sz w:val="24"/>
          <w:szCs w:val="24"/>
        </w:rPr>
        <w:t>.</w:t>
      </w:r>
      <w:r w:rsidR="00D242A5">
        <w:rPr>
          <w:rFonts w:ascii="Arial" w:hAnsi="Arial" w:cs="Arial"/>
          <w:sz w:val="24"/>
          <w:szCs w:val="24"/>
        </w:rPr>
        <w:t xml:space="preserve"> We will keep members informed of the dates where comments may be made, with a major public consultation on March/April 2022.</w:t>
      </w:r>
      <w:r w:rsidR="00F30761">
        <w:rPr>
          <w:rFonts w:ascii="Arial" w:hAnsi="Arial" w:cs="Arial"/>
          <w:sz w:val="24"/>
          <w:szCs w:val="24"/>
        </w:rPr>
        <w:t xml:space="preserve"> </w:t>
      </w:r>
      <w:r w:rsidR="00D242A5">
        <w:rPr>
          <w:rFonts w:ascii="Arial" w:hAnsi="Arial" w:cs="Arial"/>
          <w:sz w:val="24"/>
          <w:szCs w:val="24"/>
        </w:rPr>
        <w:t xml:space="preserve">We shall be working with Backwell Parish Council (BPC) </w:t>
      </w:r>
      <w:r w:rsidR="00F30761">
        <w:rPr>
          <w:rFonts w:ascii="Arial" w:hAnsi="Arial" w:cs="Arial"/>
          <w:sz w:val="24"/>
          <w:szCs w:val="24"/>
        </w:rPr>
        <w:t>to arrange communications. The final LP will not be published until late 2023.</w:t>
      </w:r>
    </w:p>
    <w:p w14:paraId="18C9F119" w14:textId="77777777" w:rsidR="009116CB" w:rsidRDefault="009116CB" w:rsidP="009116CB">
      <w:pPr>
        <w:spacing w:after="0" w:line="240" w:lineRule="auto"/>
        <w:rPr>
          <w:rFonts w:ascii="Arial" w:hAnsi="Arial" w:cs="Arial"/>
          <w:sz w:val="24"/>
          <w:szCs w:val="24"/>
        </w:rPr>
      </w:pPr>
    </w:p>
    <w:p w14:paraId="0CF34EB9" w14:textId="1632FF56" w:rsidR="00F30761" w:rsidRDefault="00EE3CBE" w:rsidP="009116CB">
      <w:pPr>
        <w:spacing w:after="0" w:line="240" w:lineRule="auto"/>
        <w:rPr>
          <w:rFonts w:ascii="Arial" w:hAnsi="Arial" w:cs="Arial"/>
          <w:b/>
          <w:bCs/>
          <w:sz w:val="24"/>
          <w:szCs w:val="24"/>
        </w:rPr>
      </w:pPr>
      <w:r w:rsidRPr="00EE3CBE">
        <w:rPr>
          <w:rFonts w:ascii="Arial" w:hAnsi="Arial" w:cs="Arial"/>
          <w:b/>
          <w:bCs/>
          <w:sz w:val="24"/>
          <w:szCs w:val="24"/>
        </w:rPr>
        <w:t>Main Features of the LP</w:t>
      </w:r>
    </w:p>
    <w:p w14:paraId="3D7A4302" w14:textId="77777777" w:rsidR="009116CB" w:rsidRPr="00EE3CBE" w:rsidRDefault="009116CB" w:rsidP="009116CB">
      <w:pPr>
        <w:spacing w:after="0" w:line="240" w:lineRule="auto"/>
        <w:rPr>
          <w:rFonts w:ascii="Arial" w:hAnsi="Arial" w:cs="Arial"/>
          <w:b/>
          <w:bCs/>
          <w:sz w:val="24"/>
          <w:szCs w:val="24"/>
        </w:rPr>
      </w:pPr>
    </w:p>
    <w:p w14:paraId="2654D855" w14:textId="04A304FE" w:rsidR="003B1C6F" w:rsidRDefault="004C1712" w:rsidP="009116CB">
      <w:pPr>
        <w:pStyle w:val="ListParagraph"/>
        <w:numPr>
          <w:ilvl w:val="0"/>
          <w:numId w:val="1"/>
        </w:numPr>
        <w:spacing w:after="0" w:line="240" w:lineRule="auto"/>
        <w:rPr>
          <w:rFonts w:ascii="Arial" w:hAnsi="Arial" w:cs="Arial"/>
          <w:sz w:val="24"/>
          <w:szCs w:val="24"/>
        </w:rPr>
      </w:pPr>
      <w:r w:rsidRPr="004C1712">
        <w:rPr>
          <w:rFonts w:ascii="Arial" w:hAnsi="Arial" w:cs="Arial"/>
          <w:sz w:val="24"/>
          <w:szCs w:val="24"/>
        </w:rPr>
        <w:t xml:space="preserve">The starting point is the </w:t>
      </w:r>
      <w:r>
        <w:rPr>
          <w:rFonts w:ascii="Arial" w:hAnsi="Arial" w:cs="Arial"/>
          <w:sz w:val="24"/>
          <w:szCs w:val="24"/>
        </w:rPr>
        <w:t>requirement for NSC to build 20,000 houses in the planning period</w:t>
      </w:r>
      <w:r w:rsidR="00493B99">
        <w:rPr>
          <w:rFonts w:ascii="Arial" w:hAnsi="Arial" w:cs="Arial"/>
          <w:sz w:val="24"/>
          <w:szCs w:val="24"/>
        </w:rPr>
        <w:t xml:space="preserve"> 2023-38</w:t>
      </w:r>
      <w:r>
        <w:rPr>
          <w:rFonts w:ascii="Arial" w:hAnsi="Arial" w:cs="Arial"/>
          <w:sz w:val="24"/>
          <w:szCs w:val="24"/>
        </w:rPr>
        <w:t xml:space="preserve"> The LP as </w:t>
      </w:r>
      <w:r w:rsidR="00493B99">
        <w:rPr>
          <w:rFonts w:ascii="Arial" w:hAnsi="Arial" w:cs="Arial"/>
          <w:sz w:val="24"/>
          <w:szCs w:val="24"/>
        </w:rPr>
        <w:t xml:space="preserve">currently </w:t>
      </w:r>
      <w:r>
        <w:rPr>
          <w:rFonts w:ascii="Arial" w:hAnsi="Arial" w:cs="Arial"/>
          <w:sz w:val="24"/>
          <w:szCs w:val="24"/>
        </w:rPr>
        <w:t xml:space="preserve">drafted achieves 18,000. </w:t>
      </w:r>
    </w:p>
    <w:p w14:paraId="5A07F289" w14:textId="77777777" w:rsidR="004C1712" w:rsidRPr="004C1712" w:rsidRDefault="004C1712" w:rsidP="009116CB">
      <w:pPr>
        <w:pStyle w:val="ListParagraph"/>
        <w:spacing w:after="0" w:line="240" w:lineRule="auto"/>
        <w:rPr>
          <w:rFonts w:ascii="Arial" w:hAnsi="Arial" w:cs="Arial"/>
          <w:sz w:val="24"/>
          <w:szCs w:val="24"/>
        </w:rPr>
      </w:pPr>
    </w:p>
    <w:p w14:paraId="75D18144" w14:textId="73156A3C" w:rsidR="00EE3CBE" w:rsidRPr="00551DE7" w:rsidRDefault="00EE3CBE" w:rsidP="009116CB">
      <w:pPr>
        <w:pStyle w:val="ListParagraph"/>
        <w:numPr>
          <w:ilvl w:val="0"/>
          <w:numId w:val="1"/>
        </w:numPr>
        <w:spacing w:after="0" w:line="240" w:lineRule="auto"/>
        <w:rPr>
          <w:rFonts w:ascii="Arial" w:hAnsi="Arial" w:cs="Arial"/>
          <w:sz w:val="24"/>
          <w:szCs w:val="24"/>
        </w:rPr>
      </w:pPr>
      <w:r w:rsidRPr="00551DE7">
        <w:rPr>
          <w:rFonts w:ascii="Arial" w:hAnsi="Arial" w:cs="Arial"/>
          <w:sz w:val="24"/>
          <w:szCs w:val="24"/>
        </w:rPr>
        <w:t>It includes 600 homes on Grove Farm</w:t>
      </w:r>
      <w:r w:rsidR="004C1712">
        <w:rPr>
          <w:rFonts w:ascii="Arial" w:hAnsi="Arial" w:cs="Arial"/>
          <w:sz w:val="24"/>
          <w:szCs w:val="24"/>
        </w:rPr>
        <w:t xml:space="preserve"> </w:t>
      </w:r>
      <w:r w:rsidRPr="00551DE7">
        <w:rPr>
          <w:rFonts w:ascii="Arial" w:hAnsi="Arial" w:cs="Arial"/>
          <w:i/>
          <w:iCs/>
          <w:sz w:val="24"/>
          <w:szCs w:val="24"/>
        </w:rPr>
        <w:t>This is disappointing</w:t>
      </w:r>
      <w:r w:rsidR="00493B99">
        <w:rPr>
          <w:rFonts w:ascii="Arial" w:hAnsi="Arial" w:cs="Arial"/>
          <w:i/>
          <w:iCs/>
          <w:sz w:val="24"/>
          <w:szCs w:val="24"/>
        </w:rPr>
        <w:t>,</w:t>
      </w:r>
      <w:r w:rsidRPr="00551DE7">
        <w:rPr>
          <w:rFonts w:ascii="Arial" w:hAnsi="Arial" w:cs="Arial"/>
          <w:i/>
          <w:iCs/>
          <w:sz w:val="24"/>
          <w:szCs w:val="24"/>
        </w:rPr>
        <w:t xml:space="preserve"> as </w:t>
      </w:r>
      <w:r w:rsidR="00493B99">
        <w:rPr>
          <w:rFonts w:ascii="Arial" w:hAnsi="Arial" w:cs="Arial"/>
          <w:i/>
          <w:iCs/>
          <w:sz w:val="24"/>
          <w:szCs w:val="24"/>
        </w:rPr>
        <w:t>it</w:t>
      </w:r>
      <w:r w:rsidRPr="00551DE7">
        <w:rPr>
          <w:rFonts w:ascii="Arial" w:hAnsi="Arial" w:cs="Arial"/>
          <w:i/>
          <w:iCs/>
          <w:sz w:val="24"/>
          <w:szCs w:val="24"/>
        </w:rPr>
        <w:t xml:space="preserve"> was included in the Joint Spatial Plan which was rejected after much criticism</w:t>
      </w:r>
      <w:r w:rsidR="006B1CDB" w:rsidRPr="00551DE7">
        <w:rPr>
          <w:rFonts w:ascii="Arial" w:hAnsi="Arial" w:cs="Arial"/>
          <w:sz w:val="24"/>
          <w:szCs w:val="24"/>
        </w:rPr>
        <w:t>.</w:t>
      </w:r>
    </w:p>
    <w:p w14:paraId="052B53EE" w14:textId="6A3F8A41" w:rsidR="00EE3CBE" w:rsidRDefault="00EE3CBE" w:rsidP="009116CB">
      <w:pPr>
        <w:pStyle w:val="ListParagraph"/>
        <w:spacing w:after="0" w:line="240" w:lineRule="auto"/>
        <w:rPr>
          <w:rFonts w:ascii="Arial" w:hAnsi="Arial" w:cs="Arial"/>
          <w:sz w:val="24"/>
          <w:szCs w:val="24"/>
        </w:rPr>
      </w:pPr>
    </w:p>
    <w:p w14:paraId="22A7D3AE" w14:textId="73B6F570" w:rsidR="00EE3CBE" w:rsidRPr="00EE3CBE" w:rsidRDefault="00EE3CBE" w:rsidP="009116CB">
      <w:pPr>
        <w:pStyle w:val="ListParagraph"/>
        <w:numPr>
          <w:ilvl w:val="0"/>
          <w:numId w:val="1"/>
        </w:numPr>
        <w:spacing w:after="0" w:line="240" w:lineRule="auto"/>
        <w:rPr>
          <w:rFonts w:ascii="Arial" w:hAnsi="Arial" w:cs="Arial"/>
          <w:sz w:val="24"/>
          <w:szCs w:val="24"/>
        </w:rPr>
      </w:pPr>
      <w:r>
        <w:rPr>
          <w:rFonts w:ascii="Arial" w:hAnsi="Arial" w:cs="Arial"/>
          <w:sz w:val="24"/>
          <w:szCs w:val="24"/>
        </w:rPr>
        <w:t>500 houses are included on agric</w:t>
      </w:r>
      <w:r w:rsidR="006B1CDB">
        <w:rPr>
          <w:rFonts w:ascii="Arial" w:hAnsi="Arial" w:cs="Arial"/>
          <w:sz w:val="24"/>
          <w:szCs w:val="24"/>
        </w:rPr>
        <w:t xml:space="preserve">ultural land </w:t>
      </w:r>
      <w:r w:rsidR="00493B99">
        <w:rPr>
          <w:rFonts w:ascii="Arial" w:hAnsi="Arial" w:cs="Arial"/>
          <w:sz w:val="24"/>
          <w:szCs w:val="24"/>
        </w:rPr>
        <w:t>e</w:t>
      </w:r>
      <w:r w:rsidR="006B1CDB">
        <w:rPr>
          <w:rFonts w:ascii="Arial" w:hAnsi="Arial" w:cs="Arial"/>
          <w:sz w:val="24"/>
          <w:szCs w:val="24"/>
        </w:rPr>
        <w:t>ast of Backwell School.</w:t>
      </w:r>
    </w:p>
    <w:p w14:paraId="10D04E7E" w14:textId="61E8BE24" w:rsidR="00C169A8" w:rsidRDefault="006B1CDB" w:rsidP="009116CB">
      <w:pPr>
        <w:spacing w:after="0" w:line="240" w:lineRule="auto"/>
        <w:ind w:left="720"/>
        <w:rPr>
          <w:rFonts w:ascii="Arial" w:hAnsi="Arial" w:cs="Arial"/>
          <w:i/>
          <w:iCs/>
          <w:sz w:val="24"/>
          <w:szCs w:val="24"/>
        </w:rPr>
      </w:pPr>
      <w:r w:rsidRPr="006B1CDB">
        <w:rPr>
          <w:rFonts w:ascii="Arial" w:hAnsi="Arial" w:cs="Arial"/>
          <w:i/>
          <w:iCs/>
          <w:sz w:val="24"/>
          <w:szCs w:val="24"/>
        </w:rPr>
        <w:t>This land is all in the Green Belt</w:t>
      </w:r>
    </w:p>
    <w:p w14:paraId="38D34332" w14:textId="77777777" w:rsidR="004C1712" w:rsidRPr="006B1CDB" w:rsidRDefault="004C1712" w:rsidP="009116CB">
      <w:pPr>
        <w:spacing w:after="0" w:line="240" w:lineRule="auto"/>
        <w:ind w:left="720"/>
        <w:rPr>
          <w:rFonts w:ascii="Arial" w:hAnsi="Arial" w:cs="Arial"/>
          <w:i/>
          <w:iCs/>
          <w:sz w:val="24"/>
          <w:szCs w:val="24"/>
        </w:rPr>
      </w:pPr>
    </w:p>
    <w:p w14:paraId="03495FC7" w14:textId="0EC3F9B8" w:rsidR="00E625CB" w:rsidRDefault="006B1CDB" w:rsidP="009116CB">
      <w:pPr>
        <w:spacing w:after="0" w:line="240" w:lineRule="auto"/>
        <w:rPr>
          <w:rFonts w:ascii="Arial" w:hAnsi="Arial" w:cs="Arial"/>
          <w:b/>
          <w:bCs/>
          <w:color w:val="FF0000"/>
          <w:sz w:val="24"/>
          <w:szCs w:val="24"/>
        </w:rPr>
      </w:pPr>
      <w:r w:rsidRPr="00850EFE">
        <w:rPr>
          <w:rFonts w:ascii="Arial" w:hAnsi="Arial" w:cs="Arial"/>
          <w:b/>
          <w:bCs/>
          <w:color w:val="FF0000"/>
          <w:sz w:val="24"/>
          <w:szCs w:val="24"/>
        </w:rPr>
        <w:t>If these two developments went ahead, Backwell would expand from</w:t>
      </w:r>
      <w:r w:rsidR="004C1712" w:rsidRPr="00850EFE">
        <w:rPr>
          <w:rFonts w:ascii="Arial" w:hAnsi="Arial" w:cs="Arial"/>
          <w:b/>
          <w:bCs/>
          <w:color w:val="FF0000"/>
          <w:sz w:val="24"/>
          <w:szCs w:val="24"/>
        </w:rPr>
        <w:t xml:space="preserve"> its current size of</w:t>
      </w:r>
      <w:r w:rsidRPr="00850EFE">
        <w:rPr>
          <w:rFonts w:ascii="Arial" w:hAnsi="Arial" w:cs="Arial"/>
          <w:b/>
          <w:bCs/>
          <w:color w:val="FF0000"/>
          <w:sz w:val="24"/>
          <w:szCs w:val="24"/>
        </w:rPr>
        <w:t xml:space="preserve"> around 1,900 houses to 3,000 houses.</w:t>
      </w:r>
    </w:p>
    <w:p w14:paraId="0F4FB614" w14:textId="77777777" w:rsidR="009116CB" w:rsidRPr="000D7F23" w:rsidRDefault="009116CB" w:rsidP="009116CB">
      <w:pPr>
        <w:spacing w:after="0" w:line="240" w:lineRule="auto"/>
        <w:rPr>
          <w:rFonts w:ascii="Arial" w:hAnsi="Arial" w:cs="Arial"/>
          <w:sz w:val="24"/>
          <w:szCs w:val="24"/>
        </w:rPr>
      </w:pPr>
    </w:p>
    <w:p w14:paraId="27D99852" w14:textId="77777777" w:rsidR="00BB0FA5" w:rsidRDefault="00850EFE" w:rsidP="009116CB">
      <w:pPr>
        <w:pStyle w:val="ListParagraph"/>
        <w:numPr>
          <w:ilvl w:val="0"/>
          <w:numId w:val="1"/>
        </w:numPr>
        <w:spacing w:after="0" w:line="240" w:lineRule="auto"/>
        <w:rPr>
          <w:rFonts w:ascii="Arial" w:hAnsi="Arial" w:cs="Arial"/>
          <w:sz w:val="24"/>
          <w:szCs w:val="24"/>
        </w:rPr>
      </w:pPr>
      <w:r w:rsidRPr="00850EFE">
        <w:rPr>
          <w:rFonts w:ascii="Arial" w:hAnsi="Arial" w:cs="Arial"/>
          <w:sz w:val="24"/>
          <w:szCs w:val="24"/>
        </w:rPr>
        <w:t>No detail of new roads is provided</w:t>
      </w:r>
      <w:r>
        <w:rPr>
          <w:rFonts w:ascii="Arial" w:hAnsi="Arial" w:cs="Arial"/>
          <w:sz w:val="24"/>
          <w:szCs w:val="24"/>
        </w:rPr>
        <w:t xml:space="preserve">, but they are mentioned in 3.38 of the NSC report to the Exec committee.  </w:t>
      </w:r>
      <w:r w:rsidR="00BB0FA5">
        <w:rPr>
          <w:rFonts w:ascii="Arial" w:hAnsi="Arial" w:cs="Arial"/>
          <w:sz w:val="24"/>
          <w:szCs w:val="24"/>
        </w:rPr>
        <w:t>Referring to the 500 houses it states:</w:t>
      </w:r>
    </w:p>
    <w:p w14:paraId="6DCC2C09" w14:textId="69649DE0" w:rsidR="00551DE7" w:rsidRDefault="00BB0FA5" w:rsidP="009116CB">
      <w:pPr>
        <w:pStyle w:val="ListParagraph"/>
        <w:spacing w:after="0" w:line="240" w:lineRule="auto"/>
        <w:rPr>
          <w:rFonts w:ascii="Arial" w:hAnsi="Arial" w:cs="Arial"/>
          <w:sz w:val="24"/>
          <w:szCs w:val="24"/>
        </w:rPr>
      </w:pPr>
      <w:r>
        <w:rPr>
          <w:rFonts w:ascii="Arial" w:hAnsi="Arial" w:cs="Arial"/>
          <w:sz w:val="24"/>
          <w:szCs w:val="24"/>
        </w:rPr>
        <w:t>“</w:t>
      </w:r>
      <w:r w:rsidR="00850EFE" w:rsidRPr="00850EFE">
        <w:rPr>
          <w:rFonts w:ascii="Arial" w:hAnsi="Arial" w:cs="Arial"/>
          <w:sz w:val="24"/>
          <w:szCs w:val="24"/>
        </w:rPr>
        <w:t>In order to unlock growth at Nailsea, this will enable a road link crossing the railway linking to the Nailsea side of Station Road, improving access to Nailsea and access for buses and reducing congestion at Backwell crossroads. A potential road link to the west of Backwell is also being investigated</w:t>
      </w:r>
      <w:r>
        <w:rPr>
          <w:rFonts w:ascii="Arial" w:hAnsi="Arial" w:cs="Arial"/>
          <w:sz w:val="24"/>
          <w:szCs w:val="24"/>
        </w:rPr>
        <w:t>”.</w:t>
      </w:r>
    </w:p>
    <w:p w14:paraId="540995C8" w14:textId="77777777" w:rsidR="009116CB" w:rsidRPr="00551DE7" w:rsidRDefault="009116CB" w:rsidP="009116CB">
      <w:pPr>
        <w:pStyle w:val="ListParagraph"/>
        <w:spacing w:after="0" w:line="240" w:lineRule="auto"/>
        <w:rPr>
          <w:rFonts w:ascii="Arial" w:hAnsi="Arial" w:cs="Arial"/>
          <w:sz w:val="24"/>
          <w:szCs w:val="24"/>
        </w:rPr>
      </w:pPr>
    </w:p>
    <w:p w14:paraId="32E40BFF" w14:textId="443AF459" w:rsidR="006B1CDB" w:rsidRDefault="00551DE7" w:rsidP="009116CB">
      <w:pPr>
        <w:spacing w:after="0" w:line="240" w:lineRule="auto"/>
        <w:rPr>
          <w:rFonts w:ascii="Arial" w:hAnsi="Arial" w:cs="Arial"/>
          <w:b/>
          <w:bCs/>
          <w:sz w:val="24"/>
          <w:szCs w:val="24"/>
        </w:rPr>
      </w:pPr>
      <w:r w:rsidRPr="00551DE7">
        <w:rPr>
          <w:rFonts w:ascii="Arial" w:hAnsi="Arial" w:cs="Arial"/>
          <w:b/>
          <w:bCs/>
          <w:sz w:val="24"/>
          <w:szCs w:val="24"/>
        </w:rPr>
        <w:t>Implications for current Applications</w:t>
      </w:r>
    </w:p>
    <w:p w14:paraId="24BCE5B5" w14:textId="77777777" w:rsidR="000D7F23" w:rsidRPr="00551DE7" w:rsidRDefault="000D7F23" w:rsidP="009116CB">
      <w:pPr>
        <w:spacing w:after="0" w:line="240" w:lineRule="auto"/>
        <w:rPr>
          <w:rFonts w:ascii="Arial" w:hAnsi="Arial" w:cs="Arial"/>
          <w:b/>
          <w:bCs/>
          <w:sz w:val="24"/>
          <w:szCs w:val="24"/>
        </w:rPr>
      </w:pPr>
    </w:p>
    <w:p w14:paraId="09E3A0F7" w14:textId="6E6DB1FA" w:rsidR="00BB0FA5" w:rsidRPr="00BB0FA5" w:rsidRDefault="00551DE7" w:rsidP="009116CB">
      <w:pPr>
        <w:shd w:val="clear" w:color="auto" w:fill="FFFFFF"/>
        <w:spacing w:after="0" w:line="240" w:lineRule="auto"/>
        <w:rPr>
          <w:rFonts w:ascii="Arial" w:hAnsi="Arial" w:cs="Arial"/>
          <w:sz w:val="24"/>
          <w:szCs w:val="24"/>
        </w:rPr>
      </w:pPr>
      <w:r w:rsidRPr="00293081">
        <w:rPr>
          <w:rFonts w:ascii="Arial" w:hAnsi="Arial" w:cs="Arial"/>
          <w:sz w:val="24"/>
          <w:szCs w:val="24"/>
          <w:u w:val="single"/>
        </w:rPr>
        <w:t>Rodney Road – 65 houses</w:t>
      </w:r>
      <w:r>
        <w:rPr>
          <w:rFonts w:ascii="Arial" w:hAnsi="Arial" w:cs="Arial"/>
          <w:sz w:val="24"/>
          <w:szCs w:val="24"/>
        </w:rPr>
        <w:t>.</w:t>
      </w:r>
      <w:r w:rsidR="00582135">
        <w:rPr>
          <w:rFonts w:ascii="Arial" w:hAnsi="Arial" w:cs="Arial"/>
          <w:sz w:val="24"/>
          <w:szCs w:val="24"/>
        </w:rPr>
        <w:t xml:space="preserve"> </w:t>
      </w:r>
      <w:r w:rsidR="00BB0FA5" w:rsidRPr="00BB0FA5">
        <w:rPr>
          <w:rFonts w:ascii="Helvetica" w:eastAsia="Times New Roman" w:hAnsi="Helvetica" w:cs="Helvetica"/>
          <w:color w:val="1D2228"/>
          <w:sz w:val="20"/>
          <w:szCs w:val="20"/>
          <w:lang w:eastAsia="en-GB"/>
        </w:rPr>
        <w:t> </w:t>
      </w:r>
      <w:r w:rsidR="00BB0FA5" w:rsidRPr="00BB0FA5">
        <w:rPr>
          <w:rFonts w:ascii="Arial" w:hAnsi="Arial" w:cs="Arial"/>
          <w:sz w:val="24"/>
          <w:szCs w:val="24"/>
        </w:rPr>
        <w:t>This land IS shown as available for development  -as part of the Grove farm site (both controlled by Taylor Wimpey). Residents have objected strongly to the long-outstanding application and BRA has submitted further recent evidence as to why it should be refused. It now seems possible no decision will be made pending the wider implications of the LP.</w:t>
      </w:r>
    </w:p>
    <w:p w14:paraId="0553DDB6" w14:textId="7CA2D867" w:rsidR="00551DE7" w:rsidRDefault="00551DE7" w:rsidP="000D7F23">
      <w:pPr>
        <w:spacing w:after="0" w:line="240" w:lineRule="auto"/>
        <w:rPr>
          <w:rFonts w:ascii="Arial" w:hAnsi="Arial" w:cs="Arial"/>
          <w:sz w:val="24"/>
          <w:szCs w:val="24"/>
        </w:rPr>
      </w:pPr>
    </w:p>
    <w:p w14:paraId="26FD66AF" w14:textId="07A50FFC" w:rsidR="004C1712" w:rsidRPr="00551DE7" w:rsidRDefault="004C1712" w:rsidP="009116CB">
      <w:pPr>
        <w:spacing w:after="0" w:line="240" w:lineRule="auto"/>
        <w:rPr>
          <w:rFonts w:ascii="Arial" w:hAnsi="Arial" w:cs="Arial"/>
          <w:sz w:val="24"/>
          <w:szCs w:val="24"/>
        </w:rPr>
      </w:pPr>
      <w:r w:rsidRPr="00293081">
        <w:rPr>
          <w:rFonts w:ascii="Arial" w:hAnsi="Arial" w:cs="Arial"/>
          <w:sz w:val="24"/>
          <w:szCs w:val="24"/>
          <w:u w:val="single"/>
        </w:rPr>
        <w:t>Farleigh Fields – 125 houses</w:t>
      </w:r>
      <w:r>
        <w:rPr>
          <w:rFonts w:ascii="Arial" w:hAnsi="Arial" w:cs="Arial"/>
          <w:sz w:val="24"/>
          <w:szCs w:val="24"/>
        </w:rPr>
        <w:t xml:space="preserve"> </w:t>
      </w:r>
      <w:r w:rsidR="00BB0FA5" w:rsidRPr="00BB0FA5">
        <w:rPr>
          <w:rFonts w:ascii="Arial" w:hAnsi="Arial" w:cs="Arial"/>
          <w:sz w:val="24"/>
          <w:szCs w:val="24"/>
        </w:rPr>
        <w:t xml:space="preserve">This land is NOT shown as available for development in the LP. </w:t>
      </w:r>
      <w:r w:rsidR="000D7F23" w:rsidRPr="00BB0FA5">
        <w:rPr>
          <w:rFonts w:ascii="Arial" w:hAnsi="Arial" w:cs="Arial"/>
          <w:sz w:val="24"/>
          <w:szCs w:val="24"/>
        </w:rPr>
        <w:t>However,</w:t>
      </w:r>
      <w:r w:rsidR="00BB0FA5" w:rsidRPr="00BB0FA5">
        <w:rPr>
          <w:rFonts w:ascii="Arial" w:hAnsi="Arial" w:cs="Arial"/>
          <w:sz w:val="24"/>
          <w:szCs w:val="24"/>
        </w:rPr>
        <w:t xml:space="preserve"> the Persimmon Appeal is still going ahead in March. BRA and the Parish Council have joined forces to support NSC's defence</w:t>
      </w:r>
      <w:r w:rsidR="00BB0FA5">
        <w:rPr>
          <w:rFonts w:ascii="Helvetica" w:hAnsi="Helvetica" w:cs="Helvetica"/>
          <w:color w:val="1D2228"/>
          <w:sz w:val="20"/>
          <w:szCs w:val="20"/>
          <w:shd w:val="clear" w:color="auto" w:fill="FFFFFF"/>
        </w:rPr>
        <w:t>.</w:t>
      </w:r>
    </w:p>
    <w:p w14:paraId="62E929EF" w14:textId="25FA97AF" w:rsidR="003B1C6F" w:rsidRDefault="003B1C6F" w:rsidP="009116CB">
      <w:pPr>
        <w:spacing w:after="0" w:line="240" w:lineRule="auto"/>
      </w:pPr>
    </w:p>
    <w:p w14:paraId="59DD4F5C" w14:textId="1A3A6AA5" w:rsidR="00E625CB" w:rsidRDefault="00E625CB" w:rsidP="009116CB">
      <w:pPr>
        <w:spacing w:after="0" w:line="240" w:lineRule="auto"/>
      </w:pPr>
    </w:p>
    <w:p w14:paraId="3F6E84C4" w14:textId="77777777" w:rsidR="00E625CB" w:rsidRPr="008A1C4F" w:rsidRDefault="00E625CB" w:rsidP="009116CB">
      <w:pPr>
        <w:spacing w:after="0" w:line="240" w:lineRule="auto"/>
        <w:rPr>
          <w:rFonts w:ascii="Verdana" w:eastAsia="Times New Roman" w:hAnsi="Verdana" w:cs="Times New Roman"/>
          <w:color w:val="1D2228"/>
          <w:sz w:val="24"/>
          <w:szCs w:val="24"/>
          <w:lang w:eastAsia="en-GB"/>
        </w:rPr>
      </w:pPr>
      <w:r w:rsidRPr="00B659ED">
        <w:rPr>
          <w:rFonts w:ascii="Arial" w:hAnsi="Arial" w:cs="Arial"/>
          <w:b/>
          <w:bCs/>
          <w:sz w:val="24"/>
          <w:szCs w:val="24"/>
        </w:rPr>
        <w:t>From</w:t>
      </w:r>
      <w:r>
        <w:rPr>
          <w:rFonts w:ascii="Arial" w:hAnsi="Arial" w:cs="Arial"/>
          <w:sz w:val="24"/>
          <w:szCs w:val="24"/>
        </w:rPr>
        <w:t xml:space="preserve"> </w:t>
      </w:r>
      <w:r w:rsidRPr="008A1C4F">
        <w:rPr>
          <w:rFonts w:ascii="Arial" w:eastAsia="Times New Roman" w:hAnsi="Arial" w:cs="Arial"/>
          <w:b/>
          <w:bCs/>
          <w:color w:val="1D2228"/>
          <w:sz w:val="24"/>
          <w:szCs w:val="24"/>
          <w:lang w:eastAsia="en-GB"/>
        </w:rPr>
        <w:t>your BRA Committee</w:t>
      </w:r>
    </w:p>
    <w:p w14:paraId="0DE81B96" w14:textId="77777777" w:rsidR="00E625CB" w:rsidRPr="008A1C4F" w:rsidRDefault="00E625CB" w:rsidP="009116CB">
      <w:pPr>
        <w:shd w:val="clear" w:color="auto" w:fill="FFFFFF"/>
        <w:spacing w:after="0" w:line="240" w:lineRule="auto"/>
        <w:rPr>
          <w:rFonts w:ascii="Verdana" w:eastAsia="Times New Roman" w:hAnsi="Verdana" w:cs="Times New Roman"/>
          <w:color w:val="1D2228"/>
          <w:sz w:val="24"/>
          <w:szCs w:val="24"/>
          <w:lang w:eastAsia="en-GB"/>
        </w:rPr>
      </w:pPr>
      <w:r w:rsidRPr="008A1C4F">
        <w:rPr>
          <w:rFonts w:ascii="Arial" w:eastAsia="Times New Roman" w:hAnsi="Arial" w:cs="Arial"/>
          <w:b/>
          <w:bCs/>
          <w:color w:val="1D2228"/>
          <w:sz w:val="24"/>
          <w:szCs w:val="24"/>
          <w:lang w:eastAsia="en-GB"/>
        </w:rPr>
        <w:t>Visit our website on</w:t>
      </w:r>
      <w:r>
        <w:rPr>
          <w:rFonts w:ascii="Arial" w:eastAsia="Times New Roman" w:hAnsi="Arial" w:cs="Arial"/>
          <w:b/>
          <w:bCs/>
          <w:color w:val="1D2228"/>
          <w:sz w:val="24"/>
          <w:szCs w:val="24"/>
          <w:lang w:eastAsia="en-GB"/>
        </w:rPr>
        <w:tab/>
      </w:r>
      <w:r>
        <w:rPr>
          <w:rFonts w:ascii="Arial" w:eastAsia="Times New Roman" w:hAnsi="Arial" w:cs="Arial"/>
          <w:b/>
          <w:bCs/>
          <w:color w:val="1D2228"/>
          <w:sz w:val="24"/>
          <w:szCs w:val="24"/>
          <w:lang w:eastAsia="en-GB"/>
        </w:rPr>
        <w:tab/>
      </w:r>
      <w:r>
        <w:rPr>
          <w:rFonts w:ascii="Arial" w:eastAsia="Times New Roman" w:hAnsi="Arial" w:cs="Arial"/>
          <w:b/>
          <w:bCs/>
          <w:color w:val="1D2228"/>
          <w:sz w:val="24"/>
          <w:szCs w:val="24"/>
          <w:lang w:eastAsia="en-GB"/>
        </w:rPr>
        <w:tab/>
      </w:r>
      <w:hyperlink r:id="rId8" w:tgtFrame="_blank" w:history="1">
        <w:r w:rsidRPr="008A1C4F">
          <w:rPr>
            <w:rFonts w:ascii="Arial" w:eastAsia="Times New Roman" w:hAnsi="Arial" w:cs="Arial"/>
            <w:b/>
            <w:bCs/>
            <w:color w:val="196AD4"/>
            <w:sz w:val="24"/>
            <w:szCs w:val="24"/>
            <w:lang w:eastAsia="en-GB"/>
          </w:rPr>
          <w:t>www.backwellresidents.org.uk</w:t>
        </w:r>
      </w:hyperlink>
    </w:p>
    <w:p w14:paraId="1C770ECE" w14:textId="77777777" w:rsidR="00E625CB" w:rsidRPr="003A08AF" w:rsidRDefault="00E625CB" w:rsidP="009116CB">
      <w:pPr>
        <w:spacing w:after="0" w:line="240" w:lineRule="auto"/>
        <w:rPr>
          <w:rFonts w:ascii="Arial" w:hAnsi="Arial" w:cs="Arial"/>
          <w:sz w:val="24"/>
          <w:szCs w:val="24"/>
        </w:rPr>
      </w:pPr>
      <w:r w:rsidRPr="008A1C4F">
        <w:rPr>
          <w:rFonts w:ascii="Arial" w:eastAsia="Times New Roman" w:hAnsi="Arial" w:cs="Arial"/>
          <w:b/>
          <w:bCs/>
          <w:color w:val="1D2228"/>
          <w:sz w:val="24"/>
          <w:szCs w:val="24"/>
          <w:lang w:eastAsia="en-GB"/>
        </w:rPr>
        <w:t>Email us at</w:t>
      </w:r>
      <w:r>
        <w:rPr>
          <w:rFonts w:ascii="Arial" w:eastAsia="Times New Roman" w:hAnsi="Arial" w:cs="Arial"/>
          <w:b/>
          <w:bCs/>
          <w:color w:val="1D2228"/>
          <w:sz w:val="24"/>
          <w:szCs w:val="24"/>
          <w:lang w:eastAsia="en-GB"/>
        </w:rPr>
        <w:t xml:space="preserve"> </w:t>
      </w:r>
      <w:r>
        <w:rPr>
          <w:rFonts w:ascii="Arial" w:eastAsia="Times New Roman" w:hAnsi="Arial" w:cs="Arial"/>
          <w:b/>
          <w:bCs/>
          <w:color w:val="1D2228"/>
          <w:sz w:val="24"/>
          <w:szCs w:val="24"/>
          <w:lang w:eastAsia="en-GB"/>
        </w:rPr>
        <w:tab/>
      </w:r>
      <w:r>
        <w:rPr>
          <w:rFonts w:ascii="Arial" w:eastAsia="Times New Roman" w:hAnsi="Arial" w:cs="Arial"/>
          <w:b/>
          <w:bCs/>
          <w:color w:val="1D2228"/>
          <w:sz w:val="24"/>
          <w:szCs w:val="24"/>
          <w:lang w:eastAsia="en-GB"/>
        </w:rPr>
        <w:tab/>
      </w:r>
      <w:r>
        <w:rPr>
          <w:rFonts w:ascii="Arial" w:eastAsia="Times New Roman" w:hAnsi="Arial" w:cs="Arial"/>
          <w:b/>
          <w:bCs/>
          <w:color w:val="1D2228"/>
          <w:sz w:val="24"/>
          <w:szCs w:val="24"/>
          <w:lang w:eastAsia="en-GB"/>
        </w:rPr>
        <w:tab/>
      </w:r>
      <w:r>
        <w:rPr>
          <w:rFonts w:ascii="Arial" w:eastAsia="Times New Roman" w:hAnsi="Arial" w:cs="Arial"/>
          <w:b/>
          <w:bCs/>
          <w:color w:val="1D2228"/>
          <w:sz w:val="24"/>
          <w:szCs w:val="24"/>
          <w:lang w:eastAsia="en-GB"/>
        </w:rPr>
        <w:tab/>
      </w:r>
      <w:r>
        <w:rPr>
          <w:rFonts w:ascii="Arial" w:eastAsia="Times New Roman" w:hAnsi="Arial" w:cs="Arial"/>
          <w:b/>
          <w:bCs/>
          <w:color w:val="1D2228"/>
          <w:sz w:val="24"/>
          <w:szCs w:val="24"/>
          <w:lang w:eastAsia="en-GB"/>
        </w:rPr>
        <w:tab/>
      </w:r>
      <w:hyperlink r:id="rId9" w:tgtFrame="_blank" w:history="1">
        <w:r w:rsidRPr="008A1C4F">
          <w:rPr>
            <w:rFonts w:ascii="Arial" w:eastAsia="Times New Roman" w:hAnsi="Arial" w:cs="Arial"/>
            <w:b/>
            <w:bCs/>
            <w:color w:val="196AD4"/>
            <w:sz w:val="24"/>
            <w:szCs w:val="24"/>
            <w:u w:val="single"/>
            <w:lang w:eastAsia="en-GB"/>
          </w:rPr>
          <w:t>backwellresidents@btinternet.com</w:t>
        </w:r>
      </w:hyperlink>
    </w:p>
    <w:p w14:paraId="4E19F6D6" w14:textId="77777777" w:rsidR="00E625CB" w:rsidRDefault="00E625CB" w:rsidP="009116CB">
      <w:pPr>
        <w:spacing w:after="0" w:line="240" w:lineRule="auto"/>
      </w:pPr>
    </w:p>
    <w:sectPr w:rsidR="00E625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1F1A53"/>
    <w:multiLevelType w:val="hybridMultilevel"/>
    <w:tmpl w:val="7A2684EE"/>
    <w:lvl w:ilvl="0" w:tplc="8D98A01A">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9A8"/>
    <w:rsid w:val="000A6972"/>
    <w:rsid w:val="000D7F23"/>
    <w:rsid w:val="00293081"/>
    <w:rsid w:val="003B1C6F"/>
    <w:rsid w:val="00493B99"/>
    <w:rsid w:val="004C1712"/>
    <w:rsid w:val="004C5CC2"/>
    <w:rsid w:val="00551DE7"/>
    <w:rsid w:val="00582135"/>
    <w:rsid w:val="006B1CDB"/>
    <w:rsid w:val="007739DC"/>
    <w:rsid w:val="007B6D72"/>
    <w:rsid w:val="00850EFE"/>
    <w:rsid w:val="008F2E4D"/>
    <w:rsid w:val="009116CB"/>
    <w:rsid w:val="00B809A1"/>
    <w:rsid w:val="00BB0FA5"/>
    <w:rsid w:val="00C169A8"/>
    <w:rsid w:val="00C8676A"/>
    <w:rsid w:val="00D14BF4"/>
    <w:rsid w:val="00D242A5"/>
    <w:rsid w:val="00D71971"/>
    <w:rsid w:val="00E625CB"/>
    <w:rsid w:val="00EE3CBE"/>
    <w:rsid w:val="00EF4C6C"/>
    <w:rsid w:val="00F24952"/>
    <w:rsid w:val="00F30761"/>
    <w:rsid w:val="00FF5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CBB48"/>
  <w15:chartTrackingRefBased/>
  <w15:docId w15:val="{5123FCE4-BA6B-4271-ACBE-0645FB61D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CC2"/>
  </w:style>
  <w:style w:type="paragraph" w:styleId="Heading2">
    <w:name w:val="heading 2"/>
    <w:basedOn w:val="Normal"/>
    <w:next w:val="Normal"/>
    <w:link w:val="Heading2Char"/>
    <w:uiPriority w:val="9"/>
    <w:semiHidden/>
    <w:unhideWhenUsed/>
    <w:qFormat/>
    <w:rsid w:val="00EF4C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169A8"/>
    <w:rPr>
      <w:color w:val="0000FF"/>
      <w:u w:val="single"/>
    </w:rPr>
  </w:style>
  <w:style w:type="character" w:styleId="FollowedHyperlink">
    <w:name w:val="FollowedHyperlink"/>
    <w:basedOn w:val="DefaultParagraphFont"/>
    <w:uiPriority w:val="99"/>
    <w:semiHidden/>
    <w:unhideWhenUsed/>
    <w:rsid w:val="00C169A8"/>
    <w:rPr>
      <w:color w:val="954F72" w:themeColor="followedHyperlink"/>
      <w:u w:val="single"/>
    </w:rPr>
  </w:style>
  <w:style w:type="character" w:customStyle="1" w:styleId="Heading2Char">
    <w:name w:val="Heading 2 Char"/>
    <w:basedOn w:val="DefaultParagraphFont"/>
    <w:link w:val="Heading2"/>
    <w:uiPriority w:val="9"/>
    <w:semiHidden/>
    <w:rsid w:val="00EF4C6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E3C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941337">
      <w:bodyDiv w:val="1"/>
      <w:marLeft w:val="0"/>
      <w:marRight w:val="0"/>
      <w:marTop w:val="0"/>
      <w:marBottom w:val="0"/>
      <w:divBdr>
        <w:top w:val="none" w:sz="0" w:space="0" w:color="auto"/>
        <w:left w:val="none" w:sz="0" w:space="0" w:color="auto"/>
        <w:bottom w:val="none" w:sz="0" w:space="0" w:color="auto"/>
        <w:right w:val="none" w:sz="0" w:space="0" w:color="auto"/>
      </w:divBdr>
    </w:div>
    <w:div w:id="1064331091">
      <w:bodyDiv w:val="1"/>
      <w:marLeft w:val="0"/>
      <w:marRight w:val="0"/>
      <w:marTop w:val="0"/>
      <w:marBottom w:val="0"/>
      <w:divBdr>
        <w:top w:val="none" w:sz="0" w:space="0" w:color="auto"/>
        <w:left w:val="none" w:sz="0" w:space="0" w:color="auto"/>
        <w:bottom w:val="none" w:sz="0" w:space="0" w:color="auto"/>
        <w:right w:val="none" w:sz="0" w:space="0" w:color="auto"/>
      </w:divBdr>
    </w:div>
    <w:div w:id="1100371501">
      <w:bodyDiv w:val="1"/>
      <w:marLeft w:val="0"/>
      <w:marRight w:val="0"/>
      <w:marTop w:val="0"/>
      <w:marBottom w:val="0"/>
      <w:divBdr>
        <w:top w:val="none" w:sz="0" w:space="0" w:color="auto"/>
        <w:left w:val="none" w:sz="0" w:space="0" w:color="auto"/>
        <w:bottom w:val="none" w:sz="0" w:space="0" w:color="auto"/>
        <w:right w:val="none" w:sz="0" w:space="0" w:color="auto"/>
      </w:divBdr>
      <w:divsChild>
        <w:div w:id="269319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8666060">
              <w:marLeft w:val="0"/>
              <w:marRight w:val="0"/>
              <w:marTop w:val="0"/>
              <w:marBottom w:val="0"/>
              <w:divBdr>
                <w:top w:val="none" w:sz="0" w:space="0" w:color="auto"/>
                <w:left w:val="none" w:sz="0" w:space="0" w:color="auto"/>
                <w:bottom w:val="none" w:sz="0" w:space="0" w:color="auto"/>
                <w:right w:val="none" w:sz="0" w:space="0" w:color="auto"/>
              </w:divBdr>
              <w:divsChild>
                <w:div w:id="1207794708">
                  <w:marLeft w:val="0"/>
                  <w:marRight w:val="0"/>
                  <w:marTop w:val="0"/>
                  <w:marBottom w:val="0"/>
                  <w:divBdr>
                    <w:top w:val="none" w:sz="0" w:space="0" w:color="auto"/>
                    <w:left w:val="none" w:sz="0" w:space="0" w:color="auto"/>
                    <w:bottom w:val="none" w:sz="0" w:space="0" w:color="auto"/>
                    <w:right w:val="none" w:sz="0" w:space="0" w:color="auto"/>
                  </w:divBdr>
                  <w:divsChild>
                    <w:div w:id="1366519210">
                      <w:marLeft w:val="0"/>
                      <w:marRight w:val="0"/>
                      <w:marTop w:val="0"/>
                      <w:marBottom w:val="0"/>
                      <w:divBdr>
                        <w:top w:val="none" w:sz="0" w:space="0" w:color="auto"/>
                        <w:left w:val="none" w:sz="0" w:space="0" w:color="auto"/>
                        <w:bottom w:val="none" w:sz="0" w:space="0" w:color="auto"/>
                        <w:right w:val="none" w:sz="0" w:space="0" w:color="auto"/>
                      </w:divBdr>
                      <w:divsChild>
                        <w:div w:id="2133934917">
                          <w:marLeft w:val="0"/>
                          <w:marRight w:val="0"/>
                          <w:marTop w:val="0"/>
                          <w:marBottom w:val="0"/>
                          <w:divBdr>
                            <w:top w:val="none" w:sz="0" w:space="0" w:color="auto"/>
                            <w:left w:val="none" w:sz="0" w:space="0" w:color="auto"/>
                            <w:bottom w:val="none" w:sz="0" w:space="0" w:color="auto"/>
                            <w:right w:val="none" w:sz="0" w:space="0" w:color="auto"/>
                          </w:divBdr>
                          <w:divsChild>
                            <w:div w:id="2740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ckwellresidents.org.uk/"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somerset.moderngov.co.uk/documents/s3060/09.2%20Nailsea%20and%20Backwell.pdf" TargetMode="External"/><Relationship Id="rId11" Type="http://schemas.openxmlformats.org/officeDocument/2006/relationships/theme" Target="theme/theme1.xml"/><Relationship Id="rId5" Type="http://schemas.openxmlformats.org/officeDocument/2006/relationships/hyperlink" Target="https://n-somerset.moderngov.co.uk/mgAi.aspx?ID=1013"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ackwellresidents@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526</Words>
  <Characters>3000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Wells</dc:creator>
  <cp:keywords/>
  <dc:description/>
  <cp:lastModifiedBy>Margaret Kemp</cp:lastModifiedBy>
  <cp:revision>3</cp:revision>
  <cp:lastPrinted>2022-01-26T13:20:00Z</cp:lastPrinted>
  <dcterms:created xsi:type="dcterms:W3CDTF">2022-01-30T07:48:00Z</dcterms:created>
  <dcterms:modified xsi:type="dcterms:W3CDTF">2022-01-30T07:51:00Z</dcterms:modified>
</cp:coreProperties>
</file>